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pPr>
      <w:r w:rsidDel="00000000" w:rsidR="00000000" w:rsidRPr="00000000">
        <w:rPr/>
        <w:drawing>
          <wp:anchor allowOverlap="1" behindDoc="0" distB="0" distT="0" distL="114300" distR="114300" hidden="0" layoutInCell="1" locked="0" relativeHeight="0" simplePos="0">
            <wp:simplePos x="0" y="0"/>
            <wp:positionH relativeFrom="page">
              <wp:posOffset>-72388</wp:posOffset>
            </wp:positionH>
            <wp:positionV relativeFrom="page">
              <wp:posOffset>-104773</wp:posOffset>
            </wp:positionV>
            <wp:extent cx="7849552" cy="11097643"/>
            <wp:effectExtent b="0" l="0" r="0" t="0"/>
            <wp:wrapNone/>
            <wp:docPr id="5" name="image3.png"/>
            <a:graphic>
              <a:graphicData uri="http://schemas.openxmlformats.org/drawingml/2006/picture">
                <pic:pic>
                  <pic:nvPicPr>
                    <pic:cNvPr id="0" name="image3.png"/>
                    <pic:cNvPicPr preferRelativeResize="0"/>
                  </pic:nvPicPr>
                  <pic:blipFill>
                    <a:blip r:embed="rId6"/>
                    <a:srcRect b="0" l="0" r="0" t="0"/>
                    <a:stretch>
                      <a:fillRect/>
                    </a:stretch>
                  </pic:blipFill>
                  <pic:spPr>
                    <a:xfrm>
                      <a:off x="0" y="0"/>
                      <a:ext cx="7849552" cy="11097643"/>
                    </a:xfrm>
                    <a:prstGeom prst="rect"/>
                    <a:ln/>
                  </pic:spPr>
                </pic:pic>
              </a:graphicData>
            </a:graphic>
          </wp:anchor>
        </w:drawing>
      </w:r>
      <w:r w:rsidDel="00000000" w:rsidR="00000000" w:rsidRPr="00000000">
        <w:rPr/>
        <mc:AlternateContent>
          <mc:Choice Requires="wpg">
            <w:drawing>
              <wp:inline distB="114300" distT="114300" distL="114300" distR="114300">
                <wp:extent cx="5621655" cy="22225"/>
                <wp:effectExtent b="0" l="0" r="0" t="0"/>
                <wp:docPr id="1" name=""/>
                <a:graphic>
                  <a:graphicData uri="http://schemas.microsoft.com/office/word/2010/wordprocessingShape">
                    <wps:wsp>
                      <wps:cNvCnPr/>
                      <wps:spPr>
                        <a:xfrm>
                          <a:off x="0" y="3780000"/>
                          <a:ext cx="10692000" cy="0"/>
                        </a:xfrm>
                        <a:prstGeom prst="straightConnector1">
                          <a:avLst/>
                        </a:prstGeom>
                        <a:noFill/>
                        <a:ln cap="flat" cmpd="sng" w="9525">
                          <a:solidFill>
                            <a:srgbClr val="BF9000"/>
                          </a:solidFill>
                          <a:prstDash val="solid"/>
                          <a:round/>
                          <a:headEnd len="sm" w="sm" type="none"/>
                          <a:tailEnd len="sm" w="sm" type="none"/>
                        </a:ln>
                      </wps:spPr>
                      <wps:bodyPr anchorCtr="0" anchor="ctr" bIns="91425" lIns="91425" spcFirstLastPara="1" rIns="91425" wrap="square" tIns="91425">
                        <a:noAutofit/>
                      </wps:bodyPr>
                    </wps:wsp>
                  </a:graphicData>
                </a:graphic>
              </wp:inline>
            </w:drawing>
          </mc:Choice>
          <mc:Fallback>
            <w:drawing>
              <wp:inline distB="114300" distT="114300" distL="114300" distR="114300">
                <wp:extent cx="5621655" cy="22225"/>
                <wp:effectExtent b="0" l="0" r="0" t="0"/>
                <wp:docPr id="1" name="image4.png"/>
                <a:graphic>
                  <a:graphicData uri="http://schemas.openxmlformats.org/drawingml/2006/picture">
                    <pic:pic>
                      <pic:nvPicPr>
                        <pic:cNvPr id="0" name="image4.png"/>
                        <pic:cNvPicPr preferRelativeResize="0"/>
                      </pic:nvPicPr>
                      <pic:blipFill>
                        <a:blip r:embed="rId7"/>
                        <a:srcRect/>
                        <a:stretch>
                          <a:fillRect/>
                        </a:stretch>
                      </pic:blipFill>
                      <pic:spPr>
                        <a:xfrm>
                          <a:off x="0" y="0"/>
                          <a:ext cx="5621655" cy="2222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ind w:hanging="425.19685039370086"/>
        <w:rPr/>
      </w:pPr>
      <w:r w:rsidDel="00000000" w:rsidR="00000000" w:rsidRPr="00000000">
        <w:rPr>
          <w:rtl w:val="0"/>
        </w:rPr>
      </w:r>
    </w:p>
    <w:p w:rsidR="00000000" w:rsidDel="00000000" w:rsidP="00000000" w:rsidRDefault="00000000" w:rsidRPr="00000000" w14:paraId="00000005">
      <w:pPr>
        <w:ind w:hanging="425.19685039370086"/>
        <w:rPr/>
      </w:pPr>
      <w:r w:rsidDel="00000000" w:rsidR="00000000" w:rsidRPr="00000000">
        <w:rPr>
          <w:rtl w:val="0"/>
        </w:rPr>
      </w:r>
    </w:p>
    <w:p w:rsidR="00000000" w:rsidDel="00000000" w:rsidP="00000000" w:rsidRDefault="00000000" w:rsidRPr="00000000" w14:paraId="00000006">
      <w:pPr>
        <w:ind w:hanging="425.19685039370086"/>
        <w:rPr/>
      </w:pPr>
      <w:r w:rsidDel="00000000" w:rsidR="00000000" w:rsidRPr="00000000">
        <w:rPr>
          <w:rtl w:val="0"/>
        </w:rPr>
      </w:r>
    </w:p>
    <w:p w:rsidR="00000000" w:rsidDel="00000000" w:rsidP="00000000" w:rsidRDefault="00000000" w:rsidRPr="00000000" w14:paraId="00000007">
      <w:pPr>
        <w:ind w:hanging="425.19685039370086"/>
        <w:rPr/>
      </w:pPr>
      <w:r w:rsidDel="00000000" w:rsidR="00000000" w:rsidRPr="00000000">
        <w:rPr>
          <w:rtl w:val="0"/>
        </w:rPr>
      </w:r>
    </w:p>
    <w:p w:rsidR="00000000" w:rsidDel="00000000" w:rsidP="00000000" w:rsidRDefault="00000000" w:rsidRPr="00000000" w14:paraId="00000008">
      <w:pPr>
        <w:ind w:hanging="425.19685039370086"/>
        <w:rPr/>
      </w:pPr>
      <w:r w:rsidDel="00000000" w:rsidR="00000000" w:rsidRPr="00000000">
        <w:rPr>
          <w:rtl w:val="0"/>
        </w:rPr>
      </w:r>
    </w:p>
    <w:p w:rsidR="00000000" w:rsidDel="00000000" w:rsidP="00000000" w:rsidRDefault="00000000" w:rsidRPr="00000000" w14:paraId="00000009">
      <w:pPr>
        <w:ind w:hanging="425.19685039370086"/>
        <w:rPr/>
      </w:pPr>
      <w:r w:rsidDel="00000000" w:rsidR="00000000" w:rsidRPr="00000000">
        <w:rPr>
          <w:rtl w:val="0"/>
        </w:rPr>
      </w:r>
    </w:p>
    <w:p w:rsidR="00000000" w:rsidDel="00000000" w:rsidP="00000000" w:rsidRDefault="00000000" w:rsidRPr="00000000" w14:paraId="0000000A">
      <w:pPr>
        <w:ind w:hanging="425.19685039370086"/>
        <w:rPr/>
      </w:pPr>
      <w:r w:rsidDel="00000000" w:rsidR="00000000" w:rsidRPr="00000000">
        <w:rPr>
          <w:rtl w:val="0"/>
        </w:rPr>
      </w:r>
    </w:p>
    <w:p w:rsidR="00000000" w:rsidDel="00000000" w:rsidP="00000000" w:rsidRDefault="00000000" w:rsidRPr="00000000" w14:paraId="0000000B">
      <w:pPr>
        <w:ind w:hanging="425.19685039370086"/>
        <w:rPr/>
      </w:pPr>
      <w:r w:rsidDel="00000000" w:rsidR="00000000" w:rsidRPr="00000000">
        <w:rPr>
          <w:rtl w:val="0"/>
        </w:rPr>
      </w:r>
    </w:p>
    <w:p w:rsidR="00000000" w:rsidDel="00000000" w:rsidP="00000000" w:rsidRDefault="00000000" w:rsidRPr="00000000" w14:paraId="0000000C">
      <w:pPr>
        <w:ind w:hanging="425.19685039370086"/>
        <w:rPr/>
      </w:pPr>
      <w:r w:rsidDel="00000000" w:rsidR="00000000" w:rsidRPr="00000000">
        <w:rPr>
          <w:rtl w:val="0"/>
        </w:rPr>
      </w:r>
    </w:p>
    <w:p w:rsidR="00000000" w:rsidDel="00000000" w:rsidP="00000000" w:rsidRDefault="00000000" w:rsidRPr="00000000" w14:paraId="0000000D">
      <w:pPr>
        <w:ind w:hanging="425.19685039370086"/>
        <w:rPr/>
      </w:pPr>
      <w:r w:rsidDel="00000000" w:rsidR="00000000" w:rsidRPr="00000000">
        <w:rPr>
          <w:rtl w:val="0"/>
        </w:rPr>
      </w:r>
    </w:p>
    <w:p w:rsidR="00000000" w:rsidDel="00000000" w:rsidP="00000000" w:rsidRDefault="00000000" w:rsidRPr="00000000" w14:paraId="0000000E">
      <w:pPr>
        <w:ind w:hanging="425.19685039370086"/>
        <w:rPr/>
      </w:pPr>
      <w:r w:rsidDel="00000000" w:rsidR="00000000" w:rsidRPr="00000000">
        <w:rPr>
          <w:rtl w:val="0"/>
        </w:rPr>
      </w:r>
    </w:p>
    <w:p w:rsidR="00000000" w:rsidDel="00000000" w:rsidP="00000000" w:rsidRDefault="00000000" w:rsidRPr="00000000" w14:paraId="0000000F">
      <w:pPr>
        <w:ind w:hanging="425.19685039370086"/>
        <w:rPr/>
      </w:pPr>
      <w:r w:rsidDel="00000000" w:rsidR="00000000" w:rsidRPr="00000000">
        <w:rPr>
          <w:rtl w:val="0"/>
        </w:rPr>
      </w:r>
    </w:p>
    <w:p w:rsidR="00000000" w:rsidDel="00000000" w:rsidP="00000000" w:rsidRDefault="00000000" w:rsidRPr="00000000" w14:paraId="00000010">
      <w:pPr>
        <w:ind w:hanging="425.19685039370086"/>
        <w:rPr/>
      </w:pPr>
      <w:r w:rsidDel="00000000" w:rsidR="00000000" w:rsidRPr="00000000">
        <w:rPr>
          <w:rtl w:val="0"/>
        </w:rPr>
      </w:r>
    </w:p>
    <w:p w:rsidR="00000000" w:rsidDel="00000000" w:rsidP="00000000" w:rsidRDefault="00000000" w:rsidRPr="00000000" w14:paraId="00000011">
      <w:pPr>
        <w:ind w:hanging="425.19685039370086"/>
        <w:rPr/>
      </w:pPr>
      <w:r w:rsidDel="00000000" w:rsidR="00000000" w:rsidRPr="00000000">
        <w:rPr>
          <w:rtl w:val="0"/>
        </w:rPr>
      </w:r>
    </w:p>
    <w:p w:rsidR="00000000" w:rsidDel="00000000" w:rsidP="00000000" w:rsidRDefault="00000000" w:rsidRPr="00000000" w14:paraId="00000012">
      <w:pPr>
        <w:ind w:hanging="425.19685039370086"/>
        <w:rPr/>
      </w:pPr>
      <w:r w:rsidDel="00000000" w:rsidR="00000000" w:rsidRPr="00000000">
        <w:rPr>
          <w:rtl w:val="0"/>
        </w:rPr>
      </w:r>
    </w:p>
    <w:p w:rsidR="00000000" w:rsidDel="00000000" w:rsidP="00000000" w:rsidRDefault="00000000" w:rsidRPr="00000000" w14:paraId="00000013">
      <w:pPr>
        <w:ind w:hanging="425.19685039370086"/>
        <w:rPr/>
      </w:pPr>
      <w:r w:rsidDel="00000000" w:rsidR="00000000" w:rsidRPr="00000000">
        <w:rPr>
          <w:rtl w:val="0"/>
        </w:rPr>
      </w:r>
    </w:p>
    <w:p w:rsidR="00000000" w:rsidDel="00000000" w:rsidP="00000000" w:rsidRDefault="00000000" w:rsidRPr="00000000" w14:paraId="00000014">
      <w:pPr>
        <w:ind w:hanging="425.19685039370086"/>
        <w:rPr/>
      </w:pPr>
      <w:r w:rsidDel="00000000" w:rsidR="00000000" w:rsidRPr="00000000">
        <w:rPr>
          <w:rtl w:val="0"/>
        </w:rPr>
      </w:r>
    </w:p>
    <w:p w:rsidR="00000000" w:rsidDel="00000000" w:rsidP="00000000" w:rsidRDefault="00000000" w:rsidRPr="00000000" w14:paraId="00000015">
      <w:pPr>
        <w:ind w:hanging="425.19685039370086"/>
        <w:rPr/>
      </w:pPr>
      <w:r w:rsidDel="00000000" w:rsidR="00000000" w:rsidRPr="00000000">
        <w:rPr>
          <w:rtl w:val="0"/>
        </w:rPr>
      </w:r>
    </w:p>
    <w:p w:rsidR="00000000" w:rsidDel="00000000" w:rsidP="00000000" w:rsidRDefault="00000000" w:rsidRPr="00000000" w14:paraId="00000016">
      <w:pPr>
        <w:ind w:hanging="425.19685039370086"/>
        <w:rPr/>
      </w:pPr>
      <w:r w:rsidDel="00000000" w:rsidR="00000000" w:rsidRPr="00000000">
        <w:rPr>
          <w:rtl w:val="0"/>
        </w:rPr>
      </w:r>
    </w:p>
    <w:p w:rsidR="00000000" w:rsidDel="00000000" w:rsidP="00000000" w:rsidRDefault="00000000" w:rsidRPr="00000000" w14:paraId="00000017">
      <w:pPr>
        <w:ind w:hanging="425.19685039370086"/>
        <w:rPr/>
      </w:pPr>
      <w:r w:rsidDel="00000000" w:rsidR="00000000" w:rsidRPr="00000000">
        <w:rPr>
          <w:rtl w:val="0"/>
        </w:rPr>
      </w:r>
    </w:p>
    <w:p w:rsidR="00000000" w:rsidDel="00000000" w:rsidP="00000000" w:rsidRDefault="00000000" w:rsidRPr="00000000" w14:paraId="00000018">
      <w:pPr>
        <w:ind w:hanging="425.19685039370086"/>
        <w:rPr/>
      </w:pPr>
      <w:r w:rsidDel="00000000" w:rsidR="00000000" w:rsidRPr="00000000">
        <w:rPr>
          <w:rtl w:val="0"/>
        </w:rPr>
      </w:r>
    </w:p>
    <w:p w:rsidR="00000000" w:rsidDel="00000000" w:rsidP="00000000" w:rsidRDefault="00000000" w:rsidRPr="00000000" w14:paraId="00000019">
      <w:pPr>
        <w:ind w:hanging="425.19685039370086"/>
        <w:rPr/>
      </w:pPr>
      <w:r w:rsidDel="00000000" w:rsidR="00000000" w:rsidRPr="00000000">
        <w:rPr>
          <w:rtl w:val="0"/>
        </w:rPr>
      </w:r>
    </w:p>
    <w:p w:rsidR="00000000" w:rsidDel="00000000" w:rsidP="00000000" w:rsidRDefault="00000000" w:rsidRPr="00000000" w14:paraId="0000001A">
      <w:pPr>
        <w:ind w:hanging="425.19685039370086"/>
        <w:rPr/>
      </w:pPr>
      <w:r w:rsidDel="00000000" w:rsidR="00000000" w:rsidRPr="00000000">
        <w:rPr>
          <w:rtl w:val="0"/>
        </w:rPr>
      </w:r>
    </w:p>
    <w:p w:rsidR="00000000" w:rsidDel="00000000" w:rsidP="00000000" w:rsidRDefault="00000000" w:rsidRPr="00000000" w14:paraId="0000001B">
      <w:pPr>
        <w:ind w:hanging="425.19685039370086"/>
        <w:rPr/>
      </w:pPr>
      <w:r w:rsidDel="00000000" w:rsidR="00000000" w:rsidRPr="00000000">
        <w:rPr>
          <w:rtl w:val="0"/>
        </w:rPr>
      </w:r>
    </w:p>
    <w:p w:rsidR="00000000" w:rsidDel="00000000" w:rsidP="00000000" w:rsidRDefault="00000000" w:rsidRPr="00000000" w14:paraId="0000001C">
      <w:pPr>
        <w:ind w:hanging="425.19685039370086"/>
        <w:rPr/>
      </w:pPr>
      <w:r w:rsidDel="00000000" w:rsidR="00000000" w:rsidRPr="00000000">
        <w:rPr>
          <w:rtl w:val="0"/>
        </w:rPr>
      </w:r>
    </w:p>
    <w:p w:rsidR="00000000" w:rsidDel="00000000" w:rsidP="00000000" w:rsidRDefault="00000000" w:rsidRPr="00000000" w14:paraId="0000001D">
      <w:pPr>
        <w:ind w:hanging="425.19685039370086"/>
        <w:rPr/>
      </w:pPr>
      <w:r w:rsidDel="00000000" w:rsidR="00000000" w:rsidRPr="00000000">
        <w:rPr>
          <w:rtl w:val="0"/>
        </w:rPr>
      </w:r>
    </w:p>
    <w:p w:rsidR="00000000" w:rsidDel="00000000" w:rsidP="00000000" w:rsidRDefault="00000000" w:rsidRPr="00000000" w14:paraId="0000001E">
      <w:pPr>
        <w:ind w:hanging="425.19685039370086"/>
        <w:rPr/>
      </w:pPr>
      <w:r w:rsidDel="00000000" w:rsidR="00000000" w:rsidRPr="00000000">
        <w:rPr>
          <w:rtl w:val="0"/>
        </w:rPr>
      </w:r>
    </w:p>
    <w:p w:rsidR="00000000" w:rsidDel="00000000" w:rsidP="00000000" w:rsidRDefault="00000000" w:rsidRPr="00000000" w14:paraId="0000001F">
      <w:pPr>
        <w:ind w:hanging="425.19685039370086"/>
        <w:rPr/>
      </w:pPr>
      <w:r w:rsidDel="00000000" w:rsidR="00000000" w:rsidRPr="00000000">
        <w:rPr>
          <w:rtl w:val="0"/>
        </w:rPr>
      </w:r>
    </w:p>
    <w:p w:rsidR="00000000" w:rsidDel="00000000" w:rsidP="00000000" w:rsidRDefault="00000000" w:rsidRPr="00000000" w14:paraId="00000020">
      <w:pPr>
        <w:ind w:hanging="425.19685039370086"/>
        <w:rPr/>
      </w:pPr>
      <w:r w:rsidDel="00000000" w:rsidR="00000000" w:rsidRPr="00000000">
        <w:rPr>
          <w:rtl w:val="0"/>
        </w:rPr>
      </w:r>
    </w:p>
    <w:p w:rsidR="00000000" w:rsidDel="00000000" w:rsidP="00000000" w:rsidRDefault="00000000" w:rsidRPr="00000000" w14:paraId="00000021">
      <w:pPr>
        <w:ind w:hanging="425.19685039370086"/>
        <w:rPr/>
      </w:pPr>
      <w:r w:rsidDel="00000000" w:rsidR="00000000" w:rsidRPr="00000000">
        <w:rPr>
          <w:rtl w:val="0"/>
        </w:rPr>
      </w:r>
    </w:p>
    <w:p w:rsidR="00000000" w:rsidDel="00000000" w:rsidP="00000000" w:rsidRDefault="00000000" w:rsidRPr="00000000" w14:paraId="00000022">
      <w:pPr>
        <w:ind w:hanging="425.19685039370086"/>
        <w:rPr/>
      </w:pPr>
      <w:r w:rsidDel="00000000" w:rsidR="00000000" w:rsidRPr="00000000">
        <w:rPr>
          <w:rtl w:val="0"/>
        </w:rPr>
      </w:r>
    </w:p>
    <w:p w:rsidR="00000000" w:rsidDel="00000000" w:rsidP="00000000" w:rsidRDefault="00000000" w:rsidRPr="00000000" w14:paraId="00000023">
      <w:pPr>
        <w:ind w:hanging="425.19685039370086"/>
        <w:rPr/>
      </w:pPr>
      <w:r w:rsidDel="00000000" w:rsidR="00000000" w:rsidRPr="00000000">
        <w:rPr>
          <w:rtl w:val="0"/>
        </w:rPr>
      </w:r>
    </w:p>
    <w:p w:rsidR="00000000" w:rsidDel="00000000" w:rsidP="00000000" w:rsidRDefault="00000000" w:rsidRPr="00000000" w14:paraId="00000024">
      <w:pPr>
        <w:ind w:hanging="425.19685039370086"/>
        <w:rPr/>
      </w:pPr>
      <w:r w:rsidDel="00000000" w:rsidR="00000000" w:rsidRPr="00000000">
        <w:rPr>
          <w:rtl w:val="0"/>
        </w:rPr>
      </w:r>
    </w:p>
    <w:p w:rsidR="00000000" w:rsidDel="00000000" w:rsidP="00000000" w:rsidRDefault="00000000" w:rsidRPr="00000000" w14:paraId="00000025">
      <w:pPr>
        <w:ind w:hanging="425.19685039370086"/>
        <w:rPr/>
      </w:pPr>
      <w:r w:rsidDel="00000000" w:rsidR="00000000" w:rsidRPr="00000000">
        <w:rPr>
          <w:rtl w:val="0"/>
        </w:rPr>
      </w:r>
    </w:p>
    <w:p w:rsidR="00000000" w:rsidDel="00000000" w:rsidP="00000000" w:rsidRDefault="00000000" w:rsidRPr="00000000" w14:paraId="00000026">
      <w:pPr>
        <w:ind w:hanging="425.19685039370086"/>
        <w:rPr/>
      </w:pPr>
      <w:r w:rsidDel="00000000" w:rsidR="00000000" w:rsidRPr="00000000">
        <w:rPr>
          <w:rtl w:val="0"/>
        </w:rPr>
      </w:r>
    </w:p>
    <w:p w:rsidR="00000000" w:rsidDel="00000000" w:rsidP="00000000" w:rsidRDefault="00000000" w:rsidRPr="00000000" w14:paraId="00000027">
      <w:pPr>
        <w:ind w:hanging="425.19685039370086"/>
        <w:rPr/>
      </w:pPr>
      <w:r w:rsidDel="00000000" w:rsidR="00000000" w:rsidRPr="00000000">
        <w:rPr>
          <w:rtl w:val="0"/>
        </w:rPr>
      </w:r>
    </w:p>
    <w:p w:rsidR="00000000" w:rsidDel="00000000" w:rsidP="00000000" w:rsidRDefault="00000000" w:rsidRPr="00000000" w14:paraId="00000028">
      <w:pPr>
        <w:ind w:hanging="425.19685039370086"/>
        <w:rPr/>
      </w:pPr>
      <w:r w:rsidDel="00000000" w:rsidR="00000000" w:rsidRPr="00000000">
        <w:rPr>
          <w:rtl w:val="0"/>
        </w:rPr>
      </w:r>
    </w:p>
    <w:p w:rsidR="00000000" w:rsidDel="00000000" w:rsidP="00000000" w:rsidRDefault="00000000" w:rsidRPr="00000000" w14:paraId="00000029">
      <w:pPr>
        <w:ind w:hanging="425.19685039370086"/>
        <w:rPr/>
      </w:pPr>
      <w:r w:rsidDel="00000000" w:rsidR="00000000" w:rsidRPr="00000000">
        <w:rPr>
          <w:rtl w:val="0"/>
        </w:rPr>
      </w:r>
    </w:p>
    <w:p w:rsidR="00000000" w:rsidDel="00000000" w:rsidP="00000000" w:rsidRDefault="00000000" w:rsidRPr="00000000" w14:paraId="0000002A">
      <w:pPr>
        <w:ind w:hanging="425.19685039370086"/>
        <w:rPr/>
      </w:pPr>
      <w:r w:rsidDel="00000000" w:rsidR="00000000" w:rsidRPr="00000000">
        <w:rPr>
          <w:rtl w:val="0"/>
        </w:rPr>
      </w:r>
    </w:p>
    <w:p w:rsidR="00000000" w:rsidDel="00000000" w:rsidP="00000000" w:rsidRDefault="00000000" w:rsidRPr="00000000" w14:paraId="0000002B">
      <w:pPr>
        <w:ind w:hanging="425.19685039370086"/>
        <w:rPr/>
      </w:pPr>
      <w:r w:rsidDel="00000000" w:rsidR="00000000" w:rsidRPr="00000000">
        <w:rPr>
          <w:rtl w:val="0"/>
        </w:rPr>
      </w:r>
    </w:p>
    <w:p w:rsidR="00000000" w:rsidDel="00000000" w:rsidP="00000000" w:rsidRDefault="00000000" w:rsidRPr="00000000" w14:paraId="0000002C">
      <w:pPr>
        <w:ind w:hanging="425.19685039370086"/>
        <w:rPr/>
      </w:pPr>
      <w:r w:rsidDel="00000000" w:rsidR="00000000" w:rsidRPr="00000000">
        <w:rPr>
          <w:rtl w:val="0"/>
        </w:rPr>
      </w:r>
    </w:p>
    <w:p w:rsidR="00000000" w:rsidDel="00000000" w:rsidP="00000000" w:rsidRDefault="00000000" w:rsidRPr="00000000" w14:paraId="0000002D">
      <w:pPr>
        <w:ind w:hanging="425.19685039370086"/>
        <w:rPr/>
      </w:pPr>
      <w:r w:rsidDel="00000000" w:rsidR="00000000" w:rsidRPr="00000000">
        <w:rPr>
          <w:rtl w:val="0"/>
        </w:rPr>
      </w:r>
    </w:p>
    <w:p w:rsidR="00000000" w:rsidDel="00000000" w:rsidP="00000000" w:rsidRDefault="00000000" w:rsidRPr="00000000" w14:paraId="0000002E">
      <w:pPr>
        <w:pStyle w:val="Heading1"/>
        <w:widowControl w:val="0"/>
        <w:tabs>
          <w:tab w:val="right" w:leader="dot" w:pos="12000"/>
        </w:tabs>
        <w:spacing w:before="60" w:lineRule="auto"/>
        <w:jc w:val="center"/>
        <w:rPr>
          <w:sz w:val="24"/>
          <w:szCs w:val="24"/>
        </w:rPr>
      </w:pPr>
      <w:bookmarkStart w:colFirst="0" w:colLast="0" w:name="_2z6hxkabhkpi" w:id="0"/>
      <w:bookmarkEnd w:id="0"/>
      <w:r w:rsidDel="00000000" w:rsidR="00000000" w:rsidRPr="00000000">
        <w:rPr>
          <w:sz w:val="24"/>
          <w:szCs w:val="24"/>
          <w:rtl w:val="0"/>
        </w:rPr>
        <w:t xml:space="preserve">TABLA DE CONTENIDO </w:t>
      </w:r>
      <w:hyperlink r:id="rId8">
        <w:r w:rsidDel="00000000" w:rsidR="00000000" w:rsidRPr="00000000">
          <w:rPr>
            <w:sz w:val="24"/>
            <w:szCs w:val="24"/>
            <w:rtl w:val="0"/>
          </w:rPr>
          <w:t xml:space="preserve">MÓDULO 5: ARGUMENTACIÓN ESTRATÉGICA Y DIGITAL</w:t>
        </w:r>
      </w:hyperlink>
      <w:r w:rsidDel="00000000" w:rsidR="00000000" w:rsidRPr="00000000">
        <w:rPr>
          <w:rtl w:val="0"/>
        </w:rPr>
      </w:r>
    </w:p>
    <w:p w:rsidR="00000000" w:rsidDel="00000000" w:rsidP="00000000" w:rsidRDefault="00000000" w:rsidRPr="00000000" w14:paraId="0000002F">
      <w:pPr>
        <w:ind w:hanging="425.19685039370086"/>
        <w:rPr/>
      </w:pPr>
      <w:r w:rsidDel="00000000" w:rsidR="00000000" w:rsidRPr="00000000">
        <w:rPr>
          <w:rtl w:val="0"/>
        </w:rPr>
      </w:r>
    </w:p>
    <w:sdt>
      <w:sdtPr>
        <w:id w:val="2027889426"/>
        <w:docPartObj>
          <w:docPartGallery w:val="Table of Contents"/>
          <w:docPartUnique w:val="1"/>
        </w:docPartObj>
      </w:sdtPr>
      <w:sdtContent>
        <w:p w:rsidR="00000000" w:rsidDel="00000000" w:rsidP="00000000" w:rsidRDefault="00000000" w:rsidRPr="00000000" w14:paraId="00000030">
          <w:pPr>
            <w:widowControl w:val="0"/>
            <w:tabs>
              <w:tab w:val="right" w:leader="dot" w:pos="12000"/>
            </w:tabs>
            <w:spacing w:before="60" w:lineRule="auto"/>
            <w:rPr>
              <w:b w:val="1"/>
              <w:bCs w:val="1"/>
              <w:color w:val="000000"/>
              <w:u w:val="none"/>
            </w:rPr>
          </w:pPr>
          <w:r w:rsidDel="00000000" w:rsidR="00000000" w:rsidRPr="00000000">
            <w:fldChar w:fldCharType="begin"/>
            <w:instrText xml:space="preserve"> TOC \h \u \z \t "Heading 1,1,Heading 2,2,Heading 3,3,Heading 4,4,Heading 5,5,Heading 6,6,"</w:instrText>
            <w:fldChar w:fldCharType="separate"/>
          </w:r>
          <w:r w:rsidDel="00000000" w:rsidR="00000000" w:rsidRPr="00000000">
            <w:rPr>
              <w:b w:val="1"/>
              <w:bCs w:val="1"/>
              <w:rtl w:val="0"/>
            </w:rPr>
            <w:t xml:space="preserve">5. </w:t>
          </w:r>
          <w:hyperlink w:anchor="_2z6hxkabhkpi">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MÓDULO 5: ARGUMENTACIÓN ESTRATÉGICA Y DIGITAL</w:t>
              <w:tab/>
              <w:t xml:space="preserve">2</w:t>
            </w:r>
          </w:hyperlink>
          <w:r w:rsidDel="00000000" w:rsidR="00000000" w:rsidRPr="00000000">
            <w:rPr>
              <w:rtl w:val="0"/>
            </w:rPr>
          </w:r>
        </w:p>
        <w:p w:rsidR="00000000" w:rsidDel="00000000" w:rsidP="00000000" w:rsidRDefault="00000000" w:rsidRPr="00000000" w14:paraId="00000031">
          <w:pPr>
            <w:widowControl w:val="0"/>
            <w:tabs>
              <w:tab w:val="right" w:leader="dot" w:pos="12000"/>
            </w:tabs>
            <w:spacing w:before="60" w:lineRule="auto"/>
            <w:ind w:left="360" w:firstLine="0"/>
            <w:rPr>
              <w:color w:val="000000"/>
              <w:u w:val="none"/>
            </w:rPr>
          </w:pPr>
          <w:r w:rsidDel="00000000" w:rsidR="00000000" w:rsidRPr="00000000">
            <w:rPr>
              <w:b w:val="1"/>
              <w:bCs w:val="1"/>
              <w:color w:val="000000"/>
              <w:u w:val="none"/>
              <w:rtl w:val="0"/>
            </w:rPr>
            <w:t xml:space="preserve">5.1. </w:t>
          </w:r>
          <w:hyperlink w:anchor="_e2ghrx8tecls">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EL PRECEDENTE: INDUCCIÓN JURÍDICA</w:t>
              <w:tab/>
              <w:t xml:space="preserve">3</w:t>
            </w:r>
          </w:hyperlink>
          <w:r w:rsidDel="00000000" w:rsidR="00000000" w:rsidRPr="00000000">
            <w:rPr>
              <w:rtl w:val="0"/>
            </w:rPr>
          </w:r>
        </w:p>
        <w:p w:rsidR="00000000" w:rsidDel="00000000" w:rsidP="00000000" w:rsidRDefault="00000000" w:rsidRPr="00000000" w14:paraId="00000032">
          <w:pPr>
            <w:widowControl w:val="0"/>
            <w:tabs>
              <w:tab w:val="right" w:leader="dot" w:pos="12000"/>
            </w:tabs>
            <w:spacing w:before="60" w:lineRule="auto"/>
            <w:ind w:left="360" w:firstLine="0"/>
            <w:rPr>
              <w:color w:val="000000"/>
              <w:u w:val="none"/>
            </w:rPr>
          </w:pPr>
          <w:r w:rsidDel="00000000" w:rsidR="00000000" w:rsidRPr="00000000">
            <w:rPr>
              <w:color w:val="000000"/>
              <w:u w:val="none"/>
              <w:rtl w:val="0"/>
            </w:rPr>
            <w:t xml:space="preserve">5.2. </w:t>
          </w:r>
          <w:hyperlink w:anchor="_azlh54yw4gaf">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LÓGICA DE LA PRUEBA DIGITAL</w:t>
              <w:tab/>
              <w:t xml:space="preserve">5</w:t>
            </w:r>
          </w:hyperlink>
          <w:r w:rsidDel="00000000" w:rsidR="00000000" w:rsidRPr="00000000">
            <w:rPr>
              <w:rtl w:val="0"/>
            </w:rPr>
          </w:r>
        </w:p>
        <w:p w:rsidR="00000000" w:rsidDel="00000000" w:rsidP="00000000" w:rsidRDefault="00000000" w:rsidRPr="00000000" w14:paraId="00000033">
          <w:pPr>
            <w:widowControl w:val="0"/>
            <w:tabs>
              <w:tab w:val="right" w:leader="dot" w:pos="12000"/>
            </w:tabs>
            <w:spacing w:before="60" w:lineRule="auto"/>
            <w:ind w:left="360" w:firstLine="0"/>
            <w:rPr>
              <w:color w:val="000000"/>
              <w:u w:val="none"/>
            </w:rPr>
          </w:pPr>
          <w:r w:rsidDel="00000000" w:rsidR="00000000" w:rsidRPr="00000000">
            <w:rPr>
              <w:color w:val="000000"/>
              <w:u w:val="none"/>
              <w:rtl w:val="0"/>
            </w:rPr>
            <w:t xml:space="preserve">5.3. </w:t>
          </w:r>
          <w:hyperlink w:anchor="_8dh3sscm9xsl">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ARGUMENTACIÓN EN REDES SOCIALES</w:t>
              <w:tab/>
              <w:t xml:space="preserve">8</w:t>
            </w:r>
          </w:hyperlink>
          <w:r w:rsidDel="00000000" w:rsidR="00000000" w:rsidRPr="00000000">
            <w:rPr>
              <w:rtl w:val="0"/>
            </w:rPr>
          </w:r>
        </w:p>
        <w:p w:rsidR="00000000" w:rsidDel="00000000" w:rsidP="00000000" w:rsidRDefault="00000000" w:rsidRPr="00000000" w14:paraId="00000034">
          <w:pPr>
            <w:widowControl w:val="0"/>
            <w:tabs>
              <w:tab w:val="right" w:leader="dot" w:pos="12000"/>
            </w:tabs>
            <w:spacing w:before="60" w:lineRule="auto"/>
            <w:ind w:left="360" w:firstLine="0"/>
            <w:rPr>
              <w:color w:val="000000"/>
              <w:u w:val="none"/>
            </w:rPr>
          </w:pPr>
          <w:r w:rsidDel="00000000" w:rsidR="00000000" w:rsidRPr="00000000">
            <w:rPr>
              <w:color w:val="000000"/>
              <w:u w:val="none"/>
              <w:rtl w:val="0"/>
            </w:rPr>
            <w:t xml:space="preserve">5.4. </w:t>
          </w:r>
          <w:hyperlink w:anchor="_di0z7d6oeisz">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IA Y RAZONAMIENTO JURÍDICO</w:t>
              <w:tab/>
              <w:t xml:space="preserve">11</w:t>
            </w:r>
          </w:hyperlink>
          <w:r w:rsidDel="00000000" w:rsidR="00000000" w:rsidRPr="00000000">
            <w:rPr>
              <w:rtl w:val="0"/>
            </w:rPr>
          </w:r>
        </w:p>
        <w:p w:rsidR="00000000" w:rsidDel="00000000" w:rsidP="00000000" w:rsidRDefault="00000000" w:rsidRPr="00000000" w14:paraId="00000035">
          <w:pPr>
            <w:widowControl w:val="0"/>
            <w:tabs>
              <w:tab w:val="right" w:leader="dot" w:pos="12000"/>
            </w:tabs>
            <w:spacing w:before="60" w:lineRule="auto"/>
            <w:ind w:left="360" w:firstLine="0"/>
            <w:rPr>
              <w:color w:val="000000"/>
              <w:u w:val="none"/>
            </w:rPr>
          </w:pPr>
          <w:r w:rsidDel="00000000" w:rsidR="00000000" w:rsidRPr="00000000">
            <w:rPr>
              <w:color w:val="000000"/>
              <w:u w:val="none"/>
              <w:rtl w:val="0"/>
            </w:rPr>
            <w:t xml:space="preserve">5.5. </w:t>
          </w:r>
          <w:hyperlink w:anchor="_x47xxglozvmb">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PROYECTO FINAL: LA SENTENCIA PERFECTA</w:t>
              <w:tab/>
              <w:t xml:space="preserve">14</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6">
      <w:pPr>
        <w:ind w:hanging="425.19685039370086"/>
        <w:rPr/>
      </w:pPr>
      <w:r w:rsidDel="00000000" w:rsidR="00000000" w:rsidRPr="00000000">
        <w:rPr>
          <w:rtl w:val="0"/>
        </w:rPr>
      </w:r>
    </w:p>
    <w:p w:rsidR="00000000" w:rsidDel="00000000" w:rsidP="00000000" w:rsidRDefault="00000000" w:rsidRPr="00000000" w14:paraId="00000037">
      <w:pPr>
        <w:ind w:hanging="425.19685039370086"/>
        <w:rPr/>
      </w:pPr>
      <w:r w:rsidDel="00000000" w:rsidR="00000000" w:rsidRPr="00000000">
        <w:rPr>
          <w:rtl w:val="0"/>
        </w:rPr>
      </w:r>
    </w:p>
    <w:p w:rsidR="00000000" w:rsidDel="00000000" w:rsidP="00000000" w:rsidRDefault="00000000" w:rsidRPr="00000000" w14:paraId="00000038">
      <w:pPr>
        <w:ind w:hanging="425.19685039370086"/>
        <w:rPr/>
      </w:pPr>
      <w:r w:rsidDel="00000000" w:rsidR="00000000" w:rsidRPr="00000000">
        <w:rPr>
          <w:rtl w:val="0"/>
        </w:rPr>
      </w:r>
    </w:p>
    <w:p w:rsidR="00000000" w:rsidDel="00000000" w:rsidP="00000000" w:rsidRDefault="00000000" w:rsidRPr="00000000" w14:paraId="00000039">
      <w:pPr>
        <w:ind w:hanging="425.19685039370086"/>
        <w:rPr/>
      </w:pPr>
      <w:r w:rsidDel="00000000" w:rsidR="00000000" w:rsidRPr="00000000">
        <w:rPr>
          <w:rtl w:val="0"/>
        </w:rPr>
      </w:r>
    </w:p>
    <w:p w:rsidR="00000000" w:rsidDel="00000000" w:rsidP="00000000" w:rsidRDefault="00000000" w:rsidRPr="00000000" w14:paraId="0000003A">
      <w:pPr>
        <w:ind w:hanging="425.19685039370086"/>
        <w:rPr/>
      </w:pPr>
      <w:r w:rsidDel="00000000" w:rsidR="00000000" w:rsidRPr="00000000">
        <w:rPr>
          <w:rtl w:val="0"/>
        </w:rPr>
      </w:r>
    </w:p>
    <w:p w:rsidR="00000000" w:rsidDel="00000000" w:rsidP="00000000" w:rsidRDefault="00000000" w:rsidRPr="00000000" w14:paraId="0000003B">
      <w:pPr>
        <w:ind w:hanging="425.19685039370086"/>
        <w:rPr/>
      </w:pPr>
      <w:r w:rsidDel="00000000" w:rsidR="00000000" w:rsidRPr="00000000">
        <w:rPr>
          <w:rtl w:val="0"/>
        </w:rPr>
      </w:r>
    </w:p>
    <w:p w:rsidR="00000000" w:rsidDel="00000000" w:rsidP="00000000" w:rsidRDefault="00000000" w:rsidRPr="00000000" w14:paraId="0000003C">
      <w:pPr>
        <w:ind w:hanging="425.19685039370086"/>
        <w:rPr/>
      </w:pPr>
      <w:r w:rsidDel="00000000" w:rsidR="00000000" w:rsidRPr="00000000">
        <w:rPr>
          <w:rtl w:val="0"/>
        </w:rPr>
      </w:r>
    </w:p>
    <w:p w:rsidR="00000000" w:rsidDel="00000000" w:rsidP="00000000" w:rsidRDefault="00000000" w:rsidRPr="00000000" w14:paraId="0000003D">
      <w:pPr>
        <w:ind w:hanging="425.19685039370086"/>
        <w:rPr/>
      </w:pPr>
      <w:r w:rsidDel="00000000" w:rsidR="00000000" w:rsidRPr="00000000">
        <w:rPr>
          <w:rtl w:val="0"/>
        </w:rPr>
      </w:r>
    </w:p>
    <w:p w:rsidR="00000000" w:rsidDel="00000000" w:rsidP="00000000" w:rsidRDefault="00000000" w:rsidRPr="00000000" w14:paraId="0000003E">
      <w:pPr>
        <w:ind w:hanging="425.19685039370086"/>
        <w:rPr/>
      </w:pPr>
      <w:r w:rsidDel="00000000" w:rsidR="00000000" w:rsidRPr="00000000">
        <w:rPr>
          <w:rtl w:val="0"/>
        </w:rPr>
      </w:r>
    </w:p>
    <w:p w:rsidR="00000000" w:rsidDel="00000000" w:rsidP="00000000" w:rsidRDefault="00000000" w:rsidRPr="00000000" w14:paraId="0000003F">
      <w:pPr>
        <w:ind w:hanging="425.19685039370086"/>
        <w:rPr/>
      </w:pPr>
      <w:r w:rsidDel="00000000" w:rsidR="00000000" w:rsidRPr="00000000">
        <w:rPr>
          <w:rtl w:val="0"/>
        </w:rPr>
      </w:r>
    </w:p>
    <w:p w:rsidR="00000000" w:rsidDel="00000000" w:rsidP="00000000" w:rsidRDefault="00000000" w:rsidRPr="00000000" w14:paraId="00000040">
      <w:pPr>
        <w:ind w:hanging="425.19685039370086"/>
        <w:rPr/>
      </w:pPr>
      <w:r w:rsidDel="00000000" w:rsidR="00000000" w:rsidRPr="00000000">
        <w:rPr>
          <w:rtl w:val="0"/>
        </w:rPr>
      </w:r>
    </w:p>
    <w:p w:rsidR="00000000" w:rsidDel="00000000" w:rsidP="00000000" w:rsidRDefault="00000000" w:rsidRPr="00000000" w14:paraId="00000041">
      <w:pPr>
        <w:ind w:hanging="425.19685039370086"/>
        <w:rPr/>
      </w:pPr>
      <w:r w:rsidDel="00000000" w:rsidR="00000000" w:rsidRPr="00000000">
        <w:rPr>
          <w:rtl w:val="0"/>
        </w:rPr>
      </w:r>
    </w:p>
    <w:p w:rsidR="00000000" w:rsidDel="00000000" w:rsidP="00000000" w:rsidRDefault="00000000" w:rsidRPr="00000000" w14:paraId="00000042">
      <w:pPr>
        <w:ind w:hanging="425.19685039370086"/>
        <w:rPr/>
      </w:pPr>
      <w:r w:rsidDel="00000000" w:rsidR="00000000" w:rsidRPr="00000000">
        <w:rPr>
          <w:rtl w:val="0"/>
        </w:rPr>
      </w:r>
    </w:p>
    <w:p w:rsidR="00000000" w:rsidDel="00000000" w:rsidP="00000000" w:rsidRDefault="00000000" w:rsidRPr="00000000" w14:paraId="00000043">
      <w:pPr>
        <w:ind w:hanging="425.19685039370086"/>
        <w:rPr/>
      </w:pPr>
      <w:r w:rsidDel="00000000" w:rsidR="00000000" w:rsidRPr="00000000">
        <w:rPr>
          <w:rtl w:val="0"/>
        </w:rPr>
      </w:r>
    </w:p>
    <w:p w:rsidR="00000000" w:rsidDel="00000000" w:rsidP="00000000" w:rsidRDefault="00000000" w:rsidRPr="00000000" w14:paraId="00000044">
      <w:pPr>
        <w:ind w:hanging="425.19685039370086"/>
        <w:rPr/>
      </w:pPr>
      <w:r w:rsidDel="00000000" w:rsidR="00000000" w:rsidRPr="00000000">
        <w:rPr>
          <w:rtl w:val="0"/>
        </w:rPr>
      </w:r>
    </w:p>
    <w:p w:rsidR="00000000" w:rsidDel="00000000" w:rsidP="00000000" w:rsidRDefault="00000000" w:rsidRPr="00000000" w14:paraId="00000045">
      <w:pPr>
        <w:ind w:hanging="425.19685039370086"/>
        <w:rPr/>
      </w:pPr>
      <w:r w:rsidDel="00000000" w:rsidR="00000000" w:rsidRPr="00000000">
        <w:rPr>
          <w:rtl w:val="0"/>
        </w:rPr>
      </w:r>
    </w:p>
    <w:p w:rsidR="00000000" w:rsidDel="00000000" w:rsidP="00000000" w:rsidRDefault="00000000" w:rsidRPr="00000000" w14:paraId="00000046">
      <w:pPr>
        <w:ind w:hanging="425.19685039370086"/>
        <w:rPr/>
      </w:pPr>
      <w:r w:rsidDel="00000000" w:rsidR="00000000" w:rsidRPr="00000000">
        <w:rPr>
          <w:rtl w:val="0"/>
        </w:rPr>
      </w:r>
    </w:p>
    <w:p w:rsidR="00000000" w:rsidDel="00000000" w:rsidP="00000000" w:rsidRDefault="00000000" w:rsidRPr="00000000" w14:paraId="00000047">
      <w:pPr>
        <w:ind w:hanging="425.19685039370086"/>
        <w:rPr/>
      </w:pPr>
      <w:r w:rsidDel="00000000" w:rsidR="00000000" w:rsidRPr="00000000">
        <w:rPr>
          <w:rtl w:val="0"/>
        </w:rPr>
      </w:r>
    </w:p>
    <w:p w:rsidR="00000000" w:rsidDel="00000000" w:rsidP="00000000" w:rsidRDefault="00000000" w:rsidRPr="00000000" w14:paraId="00000048">
      <w:pPr>
        <w:ind w:hanging="425.19685039370086"/>
        <w:rPr/>
      </w:pPr>
      <w:r w:rsidDel="00000000" w:rsidR="00000000" w:rsidRPr="00000000">
        <w:rPr>
          <w:rtl w:val="0"/>
        </w:rPr>
      </w:r>
    </w:p>
    <w:p w:rsidR="00000000" w:rsidDel="00000000" w:rsidP="00000000" w:rsidRDefault="00000000" w:rsidRPr="00000000" w14:paraId="00000049">
      <w:pPr>
        <w:ind w:hanging="425.19685039370086"/>
        <w:rPr/>
      </w:pPr>
      <w:r w:rsidDel="00000000" w:rsidR="00000000" w:rsidRPr="00000000">
        <w:rPr>
          <w:rtl w:val="0"/>
        </w:rPr>
      </w:r>
    </w:p>
    <w:p w:rsidR="00000000" w:rsidDel="00000000" w:rsidP="00000000" w:rsidRDefault="00000000" w:rsidRPr="00000000" w14:paraId="0000004A">
      <w:pPr>
        <w:ind w:hanging="425.19685039370086"/>
        <w:rPr/>
      </w:pPr>
      <w:r w:rsidDel="00000000" w:rsidR="00000000" w:rsidRPr="00000000">
        <w:rPr>
          <w:rtl w:val="0"/>
        </w:rPr>
      </w:r>
    </w:p>
    <w:p w:rsidR="00000000" w:rsidDel="00000000" w:rsidP="00000000" w:rsidRDefault="00000000" w:rsidRPr="00000000" w14:paraId="0000004B">
      <w:pPr>
        <w:ind w:hanging="425.19685039370086"/>
        <w:rPr/>
      </w:pPr>
      <w:r w:rsidDel="00000000" w:rsidR="00000000" w:rsidRPr="00000000">
        <w:rPr>
          <w:rtl w:val="0"/>
        </w:rPr>
      </w:r>
    </w:p>
    <w:p w:rsidR="00000000" w:rsidDel="00000000" w:rsidP="00000000" w:rsidRDefault="00000000" w:rsidRPr="00000000" w14:paraId="0000004C">
      <w:pPr>
        <w:ind w:hanging="425.19685039370086"/>
        <w:rPr/>
      </w:pPr>
      <w:r w:rsidDel="00000000" w:rsidR="00000000" w:rsidRPr="00000000">
        <w:rPr>
          <w:rtl w:val="0"/>
        </w:rPr>
      </w:r>
    </w:p>
    <w:p w:rsidR="00000000" w:rsidDel="00000000" w:rsidP="00000000" w:rsidRDefault="00000000" w:rsidRPr="00000000" w14:paraId="0000004D">
      <w:pPr>
        <w:ind w:hanging="425.19685039370086"/>
        <w:rPr/>
      </w:pPr>
      <w:r w:rsidDel="00000000" w:rsidR="00000000" w:rsidRPr="00000000">
        <w:rPr>
          <w:rtl w:val="0"/>
        </w:rPr>
      </w:r>
    </w:p>
    <w:p w:rsidR="00000000" w:rsidDel="00000000" w:rsidP="00000000" w:rsidRDefault="00000000" w:rsidRPr="00000000" w14:paraId="0000004E">
      <w:pPr>
        <w:ind w:hanging="425.19685039370086"/>
        <w:rPr/>
      </w:pPr>
      <w:r w:rsidDel="00000000" w:rsidR="00000000" w:rsidRPr="00000000">
        <w:rPr>
          <w:rtl w:val="0"/>
        </w:rPr>
      </w:r>
    </w:p>
    <w:p w:rsidR="00000000" w:rsidDel="00000000" w:rsidP="00000000" w:rsidRDefault="00000000" w:rsidRPr="00000000" w14:paraId="0000004F">
      <w:pPr>
        <w:ind w:hanging="425.19685039370086"/>
        <w:rPr/>
      </w:pPr>
      <w:r w:rsidDel="00000000" w:rsidR="00000000" w:rsidRPr="00000000">
        <w:rPr>
          <w:rtl w:val="0"/>
        </w:rPr>
      </w:r>
    </w:p>
    <w:p w:rsidR="00000000" w:rsidDel="00000000" w:rsidP="00000000" w:rsidRDefault="00000000" w:rsidRPr="00000000" w14:paraId="00000050">
      <w:pPr>
        <w:ind w:hanging="425.19685039370086"/>
        <w:rPr/>
      </w:pPr>
      <w:r w:rsidDel="00000000" w:rsidR="00000000" w:rsidRPr="00000000">
        <w:rPr>
          <w:rtl w:val="0"/>
        </w:rPr>
      </w:r>
    </w:p>
    <w:p w:rsidR="00000000" w:rsidDel="00000000" w:rsidP="00000000" w:rsidRDefault="00000000" w:rsidRPr="00000000" w14:paraId="00000051">
      <w:pPr>
        <w:ind w:hanging="425.19685039370086"/>
        <w:rPr/>
      </w:pPr>
      <w:r w:rsidDel="00000000" w:rsidR="00000000" w:rsidRPr="00000000">
        <w:rPr>
          <w:rtl w:val="0"/>
        </w:rPr>
      </w:r>
    </w:p>
    <w:p w:rsidR="00000000" w:rsidDel="00000000" w:rsidP="00000000" w:rsidRDefault="00000000" w:rsidRPr="00000000" w14:paraId="00000052">
      <w:pPr>
        <w:ind w:hanging="425.19685039370086"/>
        <w:rPr/>
      </w:pPr>
      <w:r w:rsidDel="00000000" w:rsidR="00000000" w:rsidRPr="00000000">
        <w:rPr>
          <w:rtl w:val="0"/>
        </w:rPr>
      </w:r>
    </w:p>
    <w:p w:rsidR="00000000" w:rsidDel="00000000" w:rsidP="00000000" w:rsidRDefault="00000000" w:rsidRPr="00000000" w14:paraId="00000053">
      <w:pPr>
        <w:ind w:hanging="425.19685039370086"/>
        <w:rPr/>
      </w:pPr>
      <w:r w:rsidDel="00000000" w:rsidR="00000000" w:rsidRPr="00000000">
        <w:rPr>
          <w:rtl w:val="0"/>
        </w:rPr>
      </w:r>
    </w:p>
    <w:p w:rsidR="00000000" w:rsidDel="00000000" w:rsidP="00000000" w:rsidRDefault="00000000" w:rsidRPr="00000000" w14:paraId="00000054">
      <w:pPr>
        <w:ind w:hanging="425.19685039370086"/>
        <w:rPr/>
      </w:pPr>
      <w:r w:rsidDel="00000000" w:rsidR="00000000" w:rsidRPr="00000000">
        <w:rPr>
          <w:rtl w:val="0"/>
        </w:rPr>
      </w:r>
    </w:p>
    <w:p w:rsidR="00000000" w:rsidDel="00000000" w:rsidP="00000000" w:rsidRDefault="00000000" w:rsidRPr="00000000" w14:paraId="00000055">
      <w:pPr>
        <w:ind w:hanging="425.19685039370086"/>
        <w:rPr/>
      </w:pPr>
      <w:r w:rsidDel="00000000" w:rsidR="00000000" w:rsidRPr="00000000">
        <w:rPr>
          <w:rtl w:val="0"/>
        </w:rPr>
      </w:r>
    </w:p>
    <w:p w:rsidR="00000000" w:rsidDel="00000000" w:rsidP="00000000" w:rsidRDefault="00000000" w:rsidRPr="00000000" w14:paraId="00000056">
      <w:pPr>
        <w:widowControl w:val="0"/>
        <w:tabs>
          <w:tab w:val="right" w:leader="dot" w:pos="12000"/>
        </w:tabs>
        <w:spacing w:before="60" w:lineRule="auto"/>
        <w:ind w:left="360" w:firstLine="0"/>
        <w:jc w:val="center"/>
        <w:rPr/>
      </w:pPr>
      <w:r w:rsidDel="00000000" w:rsidR="00000000" w:rsidRPr="00000000">
        <w:rPr>
          <w:rtl w:val="0"/>
        </w:rPr>
      </w:r>
    </w:p>
    <w:p w:rsidR="00000000" w:rsidDel="00000000" w:rsidP="00000000" w:rsidRDefault="00000000" w:rsidRPr="00000000" w14:paraId="00000057">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e2ghrx8tecls" w:id="1"/>
      <w:bookmarkEnd w:id="1"/>
      <w:hyperlink r:id="rId9">
        <w:r w:rsidDel="00000000" w:rsidR="00000000" w:rsidRPr="00000000">
          <w:rPr>
            <w:rFonts w:ascii="Arial" w:cs="Arial" w:eastAsia="Arial" w:hAnsi="Arial"/>
            <w:sz w:val="24"/>
            <w:szCs w:val="24"/>
            <w:rtl w:val="0"/>
          </w:rPr>
          <w:t xml:space="preserve">EL PRECEDENTE: INDUCCIÓN JURÍDICA</w:t>
        </w:r>
      </w:hyperlink>
      <w:r w:rsidDel="00000000" w:rsidR="00000000" w:rsidRPr="00000000">
        <w:rPr>
          <w:rtl w:val="0"/>
        </w:rPr>
      </w:r>
    </w:p>
    <w:p w:rsidR="00000000" w:rsidDel="00000000" w:rsidP="00000000" w:rsidRDefault="00000000" w:rsidRPr="00000000" w14:paraId="00000058">
      <w:pPr>
        <w:ind w:hanging="425.19685039370086"/>
        <w:rPr>
          <w:rFonts w:ascii="Arial" w:cs="Arial" w:eastAsia="Arial" w:hAnsi="Arial"/>
        </w:rPr>
      </w:pPr>
      <w:r w:rsidDel="00000000" w:rsidR="00000000" w:rsidRPr="00000000">
        <w:rPr>
          <w:rtl w:val="0"/>
        </w:rPr>
      </w:r>
    </w:p>
    <w:p w:rsidR="00000000" w:rsidDel="00000000" w:rsidP="00000000" w:rsidRDefault="00000000" w:rsidRPr="00000000" w14:paraId="00000059">
      <w:pPr>
        <w:jc w:val="both"/>
        <w:rPr>
          <w:rFonts w:ascii="Arial" w:cs="Arial" w:eastAsia="Arial" w:hAnsi="Arial"/>
        </w:rPr>
      </w:pPr>
      <w:r w:rsidDel="00000000" w:rsidR="00000000" w:rsidRPr="00000000">
        <w:rPr>
          <w:rFonts w:ascii="Arial" w:cs="Arial" w:eastAsia="Arial" w:hAnsi="Arial"/>
          <w:rtl w:val="0"/>
        </w:rPr>
        <w:t xml:space="preserve">Cuando el tema es el precedente, entramos de lleno en la inducción jurídica. A diferencia del razonamiento clásico del derecho continental (donde partimos de la ley general para resolver el caso concreto), el sistema de precedente funciona al revés: observa decisiones particulares del pasado para construir una regla general aplicable al presente.</w:t>
      </w:r>
    </w:p>
    <w:p w:rsidR="00000000" w:rsidDel="00000000" w:rsidP="00000000" w:rsidRDefault="00000000" w:rsidRPr="00000000" w14:paraId="0000005A">
      <w:pPr>
        <w:jc w:val="both"/>
        <w:rPr>
          <w:rFonts w:ascii="Arial" w:cs="Arial" w:eastAsia="Arial" w:hAnsi="Arial"/>
        </w:rPr>
      </w:pPr>
      <w:r w:rsidDel="00000000" w:rsidR="00000000" w:rsidRPr="00000000">
        <w:rPr>
          <w:rtl w:val="0"/>
        </w:rPr>
      </w:r>
    </w:p>
    <w:p w:rsidR="00000000" w:rsidDel="00000000" w:rsidP="00000000" w:rsidRDefault="00000000" w:rsidRPr="00000000" w14:paraId="0000005B">
      <w:pPr>
        <w:jc w:val="both"/>
        <w:rPr>
          <w:rFonts w:ascii="Arial" w:cs="Arial" w:eastAsia="Arial" w:hAnsi="Arial"/>
        </w:rPr>
      </w:pPr>
      <w:r w:rsidDel="00000000" w:rsidR="00000000" w:rsidRPr="00000000">
        <w:rPr>
          <w:rFonts w:ascii="Arial" w:cs="Arial" w:eastAsia="Arial" w:hAnsi="Arial"/>
          <w:rtl w:val="0"/>
        </w:rPr>
        <w:t xml:space="preserve">Aquí el juez no pregunta primero “¿qué dice la ley?”, sino “¿cómo se resolvió antes un caso parecido y por qué se resolvió así?”. La lógica ya no es deductiva, sino inductiva.</w:t>
      </w:r>
    </w:p>
    <w:p w:rsidR="00000000" w:rsidDel="00000000" w:rsidP="00000000" w:rsidRDefault="00000000" w:rsidRPr="00000000" w14:paraId="0000005C">
      <w:pPr>
        <w:jc w:val="both"/>
        <w:rPr>
          <w:rFonts w:ascii="Arial" w:cs="Arial" w:eastAsia="Arial" w:hAnsi="Arial"/>
        </w:rPr>
      </w:pPr>
      <w:r w:rsidDel="00000000" w:rsidR="00000000" w:rsidRPr="00000000">
        <w:rPr>
          <w:rFonts w:ascii="Arial" w:cs="Arial" w:eastAsia="Arial" w:hAnsi="Arial"/>
          <w:rtl w:val="0"/>
        </w:rPr>
        <w:t xml:space="preserve">En este contexto, el precedente no consiste en copiar sentencias como si fueran fórmulas mágicas. El verdadero trabajo jurídico está en identificar la razón de la decisión, lo que se conoce como ratio decidendi. Esa es la parte viva del fallo, la que puede viajar de un caso a otro.</w:t>
      </w:r>
    </w:p>
    <w:p w:rsidR="00000000" w:rsidDel="00000000" w:rsidP="00000000" w:rsidRDefault="00000000" w:rsidRPr="00000000" w14:paraId="0000005D">
      <w:pPr>
        <w:jc w:val="both"/>
        <w:rPr>
          <w:rFonts w:ascii="Arial" w:cs="Arial" w:eastAsia="Arial" w:hAnsi="Arial"/>
        </w:rPr>
      </w:pPr>
      <w:r w:rsidDel="00000000" w:rsidR="00000000" w:rsidRPr="00000000">
        <w:rPr>
          <w:rtl w:val="0"/>
        </w:rPr>
      </w:r>
    </w:p>
    <w:p w:rsidR="00000000" w:rsidDel="00000000" w:rsidP="00000000" w:rsidRDefault="00000000" w:rsidRPr="00000000" w14:paraId="0000005E">
      <w:pPr>
        <w:jc w:val="both"/>
        <w:rPr>
          <w:rFonts w:ascii="Arial" w:cs="Arial" w:eastAsia="Arial" w:hAnsi="Arial"/>
          <w:b w:val="1"/>
          <w:bCs w:val="1"/>
        </w:rPr>
      </w:pPr>
      <w:r w:rsidDel="00000000" w:rsidR="00000000" w:rsidRPr="00000000">
        <w:rPr>
          <w:rFonts w:ascii="Arial" w:cs="Arial" w:eastAsia="Arial" w:hAnsi="Arial"/>
          <w:b w:val="1"/>
          <w:bCs w:val="1"/>
          <w:rtl w:val="0"/>
        </w:rPr>
        <w:t xml:space="preserve">El razonamiento inductivo por analogía funciona más o menos así:</w:t>
      </w:r>
    </w:p>
    <w:p w:rsidR="00000000" w:rsidDel="00000000" w:rsidP="00000000" w:rsidRDefault="00000000" w:rsidRPr="00000000" w14:paraId="0000005F">
      <w:pPr>
        <w:jc w:val="both"/>
        <w:rPr>
          <w:rFonts w:ascii="Arial" w:cs="Arial" w:eastAsia="Arial" w:hAnsi="Arial"/>
        </w:rPr>
      </w:pPr>
      <w:r w:rsidDel="00000000" w:rsidR="00000000" w:rsidRPr="00000000">
        <w:rPr>
          <w:rFonts w:ascii="Arial" w:cs="Arial" w:eastAsia="Arial" w:hAnsi="Arial"/>
          <w:rtl w:val="0"/>
        </w:rPr>
        <w:t xml:space="preserve">en el pasado hubo un caso A, con ciertos hechos relevantes (por ejemplo, hechos 1, 2 y 3) y el juez llegó a una consecuencia jurídica determinada. Ahora tenemos un caso B, con hechos 1, 2 y un hecho nuevo. El problema jurídico no es si los casos son idénticos, porque nunca lo son, sino si ese hecho nuevo es lo suficientemente parecido al anterior como para que la misma razón de la sentencia siga siendo válida.</w:t>
      </w:r>
    </w:p>
    <w:p w:rsidR="00000000" w:rsidDel="00000000" w:rsidP="00000000" w:rsidRDefault="00000000" w:rsidRPr="00000000" w14:paraId="00000060">
      <w:pPr>
        <w:jc w:val="both"/>
        <w:rPr>
          <w:rFonts w:ascii="Arial" w:cs="Arial" w:eastAsia="Arial" w:hAnsi="Arial"/>
        </w:rPr>
      </w:pPr>
      <w:r w:rsidDel="00000000" w:rsidR="00000000" w:rsidRPr="00000000">
        <w:rPr>
          <w:rtl w:val="0"/>
        </w:rPr>
      </w:r>
    </w:p>
    <w:p w:rsidR="00000000" w:rsidDel="00000000" w:rsidP="00000000" w:rsidRDefault="00000000" w:rsidRPr="00000000" w14:paraId="00000061">
      <w:pPr>
        <w:jc w:val="both"/>
        <w:rPr>
          <w:rFonts w:ascii="Arial" w:cs="Arial" w:eastAsia="Arial" w:hAnsi="Arial"/>
        </w:rPr>
      </w:pPr>
      <w:r w:rsidDel="00000000" w:rsidR="00000000" w:rsidRPr="00000000">
        <w:rPr>
          <w:rFonts w:ascii="Arial" w:cs="Arial" w:eastAsia="Arial" w:hAnsi="Arial"/>
          <w:b w:val="1"/>
          <w:bCs w:val="1"/>
          <w:rtl w:val="0"/>
        </w:rPr>
        <w:t xml:space="preserve">Ahí aparece el verdadero juicio jurídico:</w:t>
      </w:r>
      <w:r w:rsidDel="00000000" w:rsidR="00000000" w:rsidRPr="00000000">
        <w:rPr>
          <w:rFonts w:ascii="Arial" w:cs="Arial" w:eastAsia="Arial" w:hAnsi="Arial"/>
          <w:rtl w:val="0"/>
        </w:rPr>
        <w:t xml:space="preserve"> el juicio de semejanza relevante. No todo parecido importa, solo aquel que toca el núcleo de la decisión.</w:t>
      </w:r>
    </w:p>
    <w:p w:rsidR="00000000" w:rsidDel="00000000" w:rsidP="00000000" w:rsidRDefault="00000000" w:rsidRPr="00000000" w14:paraId="00000062">
      <w:pPr>
        <w:jc w:val="both"/>
        <w:rPr>
          <w:rFonts w:ascii="Arial" w:cs="Arial" w:eastAsia="Arial" w:hAnsi="Arial"/>
        </w:rPr>
      </w:pPr>
      <w:r w:rsidDel="00000000" w:rsidR="00000000" w:rsidRPr="00000000">
        <w:rPr>
          <w:rtl w:val="0"/>
        </w:rPr>
      </w:r>
    </w:p>
    <w:p w:rsidR="00000000" w:rsidDel="00000000" w:rsidP="00000000" w:rsidRDefault="00000000" w:rsidRPr="00000000" w14:paraId="00000063">
      <w:pPr>
        <w:jc w:val="both"/>
        <w:rPr>
          <w:rFonts w:ascii="Arial" w:cs="Arial" w:eastAsia="Arial" w:hAnsi="Arial"/>
        </w:rPr>
      </w:pPr>
      <w:r w:rsidDel="00000000" w:rsidR="00000000" w:rsidRPr="00000000">
        <w:rPr>
          <w:rFonts w:ascii="Arial" w:cs="Arial" w:eastAsia="Arial" w:hAnsi="Arial"/>
          <w:rtl w:val="0"/>
        </w:rPr>
        <w:t xml:space="preserve">Para el litigio intensivo, hay dos conceptos que debes dominar con precisión quirúrgica.</w:t>
      </w:r>
    </w:p>
    <w:p w:rsidR="00000000" w:rsidDel="00000000" w:rsidP="00000000" w:rsidRDefault="00000000" w:rsidRPr="00000000" w14:paraId="00000064">
      <w:pPr>
        <w:jc w:val="both"/>
        <w:rPr>
          <w:rFonts w:ascii="Arial" w:cs="Arial" w:eastAsia="Arial" w:hAnsi="Arial"/>
        </w:rPr>
      </w:pPr>
      <w:r w:rsidDel="00000000" w:rsidR="00000000" w:rsidRPr="00000000">
        <w:rPr>
          <w:rFonts w:ascii="Arial" w:cs="Arial" w:eastAsia="Arial" w:hAnsi="Arial"/>
          <w:rtl w:val="0"/>
        </w:rPr>
        <w:t xml:space="preserve">El primero es el stare decisis, que no es simple respeto al pasado, sino una obligación lógica y jurídica de coherencia. Un juez que decide hoy lo contrario de lo que decidió ayer, sin explicar por qué, incurre en arbitrariedad. Romper la propia línea jurisprudencial sin justificación no es valentía interpretativa, es un error lógico que destruye la seguridad jurídica.</w:t>
      </w:r>
    </w:p>
    <w:p w:rsidR="00000000" w:rsidDel="00000000" w:rsidP="00000000" w:rsidRDefault="00000000" w:rsidRPr="00000000" w14:paraId="00000065">
      <w:pPr>
        <w:jc w:val="both"/>
        <w:rPr>
          <w:rFonts w:ascii="Arial" w:cs="Arial" w:eastAsia="Arial" w:hAnsi="Arial"/>
        </w:rPr>
      </w:pPr>
      <w:r w:rsidDel="00000000" w:rsidR="00000000" w:rsidRPr="00000000">
        <w:rPr>
          <w:rtl w:val="0"/>
        </w:rPr>
      </w:r>
    </w:p>
    <w:p w:rsidR="00000000" w:rsidDel="00000000" w:rsidP="00000000" w:rsidRDefault="00000000" w:rsidRPr="00000000" w14:paraId="00000066">
      <w:pPr>
        <w:jc w:val="both"/>
        <w:rPr>
          <w:rFonts w:ascii="Arial" w:cs="Arial" w:eastAsia="Arial" w:hAnsi="Arial"/>
        </w:rPr>
      </w:pPr>
      <w:r w:rsidDel="00000000" w:rsidR="00000000" w:rsidRPr="00000000">
        <w:rPr>
          <w:rFonts w:ascii="Arial" w:cs="Arial" w:eastAsia="Arial" w:hAnsi="Arial"/>
          <w:b w:val="1"/>
          <w:bCs w:val="1"/>
          <w:rtl w:val="0"/>
        </w:rPr>
        <w:t xml:space="preserve">La primera es el distinguishing, o distinción.</w:t>
      </w:r>
      <w:r w:rsidDel="00000000" w:rsidR="00000000" w:rsidRPr="00000000">
        <w:rPr>
          <w:rFonts w:ascii="Arial" w:cs="Arial" w:eastAsia="Arial" w:hAnsi="Arial"/>
          <w:rtl w:val="0"/>
        </w:rPr>
        <w:t xml:space="preserve"> Aquí no niegas el precedente; lo que haces es demostrar que el caso actual tiene un hecho disruptivo que lo vuelve distinto en lo esencial. </w:t>
      </w:r>
    </w:p>
    <w:p w:rsidR="00000000" w:rsidDel="00000000" w:rsidP="00000000" w:rsidRDefault="00000000" w:rsidRPr="00000000" w14:paraId="00000067">
      <w:pPr>
        <w:jc w:val="both"/>
        <w:rPr>
          <w:rFonts w:ascii="Arial" w:cs="Arial" w:eastAsia="Arial" w:hAnsi="Arial"/>
        </w:rPr>
      </w:pPr>
      <w:r w:rsidDel="00000000" w:rsidR="00000000" w:rsidRPr="00000000">
        <w:rPr>
          <w:rtl w:val="0"/>
        </w:rPr>
      </w:r>
    </w:p>
    <w:p w:rsidR="00000000" w:rsidDel="00000000" w:rsidP="00000000" w:rsidRDefault="00000000" w:rsidRPr="00000000" w14:paraId="00000068">
      <w:pPr>
        <w:jc w:val="both"/>
        <w:rPr>
          <w:rFonts w:ascii="Arial" w:cs="Arial" w:eastAsia="Arial" w:hAnsi="Arial"/>
        </w:rPr>
      </w:pPr>
      <w:r w:rsidDel="00000000" w:rsidR="00000000" w:rsidRPr="00000000">
        <w:rPr>
          <w:rFonts w:ascii="Arial" w:cs="Arial" w:eastAsia="Arial" w:hAnsi="Arial"/>
          <w:rtl w:val="0"/>
        </w:rPr>
        <w:t xml:space="preserve">La estrategia típica sería decir algo como:</w:t>
      </w:r>
    </w:p>
    <w:p w:rsidR="00000000" w:rsidDel="00000000" w:rsidP="00000000" w:rsidRDefault="00000000" w:rsidRPr="00000000" w14:paraId="00000069">
      <w:pPr>
        <w:jc w:val="both"/>
        <w:rPr>
          <w:rFonts w:ascii="Arial" w:cs="Arial" w:eastAsia="Arial" w:hAnsi="Arial"/>
          <w:i w:val="1"/>
          <w:iCs w:val="1"/>
        </w:rPr>
      </w:pPr>
      <w:r w:rsidDel="00000000" w:rsidR="00000000" w:rsidRPr="00000000">
        <w:rPr>
          <w:rFonts w:ascii="Arial" w:cs="Arial" w:eastAsia="Arial" w:hAnsi="Arial"/>
          <w:rtl w:val="0"/>
        </w:rPr>
        <w:t xml:space="preserve">“</w:t>
      </w:r>
      <w:r w:rsidDel="00000000" w:rsidR="00000000" w:rsidRPr="00000000">
        <w:rPr>
          <w:rFonts w:ascii="Arial" w:cs="Arial" w:eastAsia="Arial" w:hAnsi="Arial"/>
          <w:i w:val="1"/>
          <w:iCs w:val="1"/>
          <w:rtl w:val="0"/>
        </w:rPr>
        <w:t xml:space="preserve">Señoría, en el precedente citado el demandante era una gran empresa con capacidad de negociación; en este caso estamos frente a un consumidor vulnerable. Cambia el sujeto, cambia la lógica de protección”.</w:t>
      </w:r>
    </w:p>
    <w:p w:rsidR="00000000" w:rsidDel="00000000" w:rsidP="00000000" w:rsidRDefault="00000000" w:rsidRPr="00000000" w14:paraId="0000006A">
      <w:pPr>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06B">
      <w:pPr>
        <w:jc w:val="both"/>
        <w:rPr>
          <w:rFonts w:ascii="Arial" w:cs="Arial" w:eastAsia="Arial" w:hAnsi="Arial"/>
        </w:rPr>
      </w:pPr>
      <w:r w:rsidDel="00000000" w:rsidR="00000000" w:rsidRPr="00000000">
        <w:rPr>
          <w:rFonts w:ascii="Arial" w:cs="Arial" w:eastAsia="Arial" w:hAnsi="Arial"/>
          <w:rtl w:val="0"/>
        </w:rPr>
        <w:t xml:space="preserve">El precedente sigue siendo válido, pero no es aplicable.</w:t>
      </w:r>
    </w:p>
    <w:p w:rsidR="00000000" w:rsidDel="00000000" w:rsidP="00000000" w:rsidRDefault="00000000" w:rsidRPr="00000000" w14:paraId="0000006C">
      <w:pPr>
        <w:jc w:val="both"/>
        <w:rPr>
          <w:rFonts w:ascii="Arial" w:cs="Arial" w:eastAsia="Arial" w:hAnsi="Arial"/>
        </w:rPr>
      </w:pPr>
      <w:r w:rsidDel="00000000" w:rsidR="00000000" w:rsidRPr="00000000">
        <w:rPr>
          <w:rtl w:val="0"/>
        </w:rPr>
      </w:r>
    </w:p>
    <w:p w:rsidR="00000000" w:rsidDel="00000000" w:rsidP="00000000" w:rsidRDefault="00000000" w:rsidRPr="00000000" w14:paraId="0000006D">
      <w:pPr>
        <w:jc w:val="both"/>
        <w:rPr>
          <w:rFonts w:ascii="Arial" w:cs="Arial" w:eastAsia="Arial" w:hAnsi="Arial"/>
          <w:b w:val="1"/>
          <w:bCs w:val="1"/>
        </w:rPr>
      </w:pPr>
      <w:r w:rsidDel="00000000" w:rsidR="00000000" w:rsidRPr="00000000">
        <w:rPr>
          <w:rFonts w:ascii="Arial" w:cs="Arial" w:eastAsia="Arial" w:hAnsi="Arial"/>
          <w:b w:val="1"/>
          <w:bCs w:val="1"/>
          <w:rtl w:val="0"/>
        </w:rPr>
        <w:t xml:space="preserve">El segundo es la distinción entre holding y obiter dicta.</w:t>
      </w:r>
    </w:p>
    <w:p w:rsidR="00000000" w:rsidDel="00000000" w:rsidP="00000000" w:rsidRDefault="00000000" w:rsidRPr="00000000" w14:paraId="0000006E">
      <w:pPr>
        <w:jc w:val="both"/>
        <w:rPr>
          <w:rFonts w:ascii="Arial" w:cs="Arial" w:eastAsia="Arial" w:hAnsi="Arial"/>
        </w:rPr>
      </w:pPr>
      <w:r w:rsidDel="00000000" w:rsidR="00000000" w:rsidRPr="00000000">
        <w:rPr>
          <w:rFonts w:ascii="Arial" w:cs="Arial" w:eastAsia="Arial" w:hAnsi="Arial"/>
          <w:rtl w:val="0"/>
        </w:rPr>
        <w:t xml:space="preserve">El holding (también llamado ratio decidendi) es el corazón del fallo. Es el argumento sin el cual la sentencia se cae. Eso es lo que verdaderamente obliga a jueces posteriores.</w:t>
      </w:r>
    </w:p>
    <w:p w:rsidR="00000000" w:rsidDel="00000000" w:rsidP="00000000" w:rsidRDefault="00000000" w:rsidRPr="00000000" w14:paraId="0000006F">
      <w:pPr>
        <w:jc w:val="both"/>
        <w:rPr>
          <w:rFonts w:ascii="Arial" w:cs="Arial" w:eastAsia="Arial" w:hAnsi="Arial"/>
        </w:rPr>
      </w:pPr>
      <w:r w:rsidDel="00000000" w:rsidR="00000000" w:rsidRPr="00000000">
        <w:rPr>
          <w:rFonts w:ascii="Arial" w:cs="Arial" w:eastAsia="Arial" w:hAnsi="Arial"/>
          <w:rtl w:val="0"/>
        </w:rPr>
        <w:t xml:space="preserve">Los obiter dicta, en cambio, son comentarios laterales, reflexiones interesantes, advertencias, opiniones doctrinales. Tienen prestigio, incluso autoridad moral, pero no vinculan lógicamente. Confundir un obiter con la ratio es uno de los errores más comunes de los abogados jóvenes.</w:t>
      </w:r>
    </w:p>
    <w:p w:rsidR="00000000" w:rsidDel="00000000" w:rsidP="00000000" w:rsidRDefault="00000000" w:rsidRPr="00000000" w14:paraId="00000070">
      <w:pPr>
        <w:jc w:val="both"/>
        <w:rPr>
          <w:rFonts w:ascii="Arial" w:cs="Arial" w:eastAsia="Arial" w:hAnsi="Arial"/>
        </w:rPr>
      </w:pPr>
      <w:r w:rsidDel="00000000" w:rsidR="00000000" w:rsidRPr="00000000">
        <w:rPr>
          <w:rtl w:val="0"/>
        </w:rPr>
      </w:r>
    </w:p>
    <w:p w:rsidR="00000000" w:rsidDel="00000000" w:rsidP="00000000" w:rsidRDefault="00000000" w:rsidRPr="00000000" w14:paraId="00000071">
      <w:pPr>
        <w:jc w:val="both"/>
        <w:rPr>
          <w:rFonts w:ascii="Arial" w:cs="Arial" w:eastAsia="Arial" w:hAnsi="Arial"/>
        </w:rPr>
      </w:pPr>
      <w:r w:rsidDel="00000000" w:rsidR="00000000" w:rsidRPr="00000000">
        <w:rPr>
          <w:rFonts w:ascii="Arial" w:cs="Arial" w:eastAsia="Arial" w:hAnsi="Arial"/>
          <w:rtl w:val="0"/>
        </w:rPr>
        <w:t xml:space="preserve">Ahora bien, ¿qué pasa cuando la contraparte te lanza un precedente como si fuera un misil y te perjudica? La lógica jurídica te ofrece dos maniobras perfectamente legítimas para neutralizarlo.</w:t>
      </w:r>
    </w:p>
    <w:p w:rsidR="00000000" w:rsidDel="00000000" w:rsidP="00000000" w:rsidRDefault="00000000" w:rsidRPr="00000000" w14:paraId="00000072">
      <w:pPr>
        <w:jc w:val="both"/>
        <w:rPr>
          <w:rFonts w:ascii="Arial" w:cs="Arial" w:eastAsia="Arial" w:hAnsi="Arial"/>
        </w:rPr>
      </w:pPr>
      <w:r w:rsidDel="00000000" w:rsidR="00000000" w:rsidRPr="00000000">
        <w:rPr>
          <w:rtl w:val="0"/>
        </w:rPr>
      </w:r>
    </w:p>
    <w:p w:rsidR="00000000" w:rsidDel="00000000" w:rsidP="00000000" w:rsidRDefault="00000000" w:rsidRPr="00000000" w14:paraId="00000073">
      <w:pPr>
        <w:jc w:val="both"/>
        <w:rPr>
          <w:rFonts w:ascii="Arial" w:cs="Arial" w:eastAsia="Arial" w:hAnsi="Arial"/>
        </w:rPr>
      </w:pPr>
      <w:r w:rsidDel="00000000" w:rsidR="00000000" w:rsidRPr="00000000">
        <w:rPr>
          <w:rFonts w:ascii="Arial" w:cs="Arial" w:eastAsia="Arial" w:hAnsi="Arial"/>
          <w:rtl w:val="0"/>
        </w:rPr>
        <w:t xml:space="preserve">La segunda maniobra es más fuerte y más rara: el overruling, o cambio de precedente. Aquí admites que el caso es similar, pero sostienes que la razón de la decisión ya no es válida hoy. Los valores sociales, la tecnología o el contexto han cambiado tanto que mantener ese precedente produciría una injusticia o un absurdo jurídico.</w:t>
      </w:r>
    </w:p>
    <w:p w:rsidR="00000000" w:rsidDel="00000000" w:rsidP="00000000" w:rsidRDefault="00000000" w:rsidRPr="00000000" w14:paraId="00000074">
      <w:pPr>
        <w:jc w:val="both"/>
        <w:rPr>
          <w:rFonts w:ascii="Arial" w:cs="Arial" w:eastAsia="Arial" w:hAnsi="Arial"/>
        </w:rPr>
      </w:pPr>
      <w:r w:rsidDel="00000000" w:rsidR="00000000" w:rsidRPr="00000000">
        <w:rPr>
          <w:rtl w:val="0"/>
        </w:rPr>
      </w:r>
    </w:p>
    <w:p w:rsidR="00000000" w:rsidDel="00000000" w:rsidP="00000000" w:rsidRDefault="00000000" w:rsidRPr="00000000" w14:paraId="00000075">
      <w:pPr>
        <w:jc w:val="both"/>
        <w:rPr>
          <w:rFonts w:ascii="Arial" w:cs="Arial" w:eastAsia="Arial" w:hAnsi="Arial"/>
          <w:b w:val="1"/>
          <w:bCs w:val="1"/>
        </w:rPr>
      </w:pPr>
      <w:r w:rsidDel="00000000" w:rsidR="00000000" w:rsidRPr="00000000">
        <w:rPr>
          <w:rFonts w:ascii="Arial" w:cs="Arial" w:eastAsia="Arial" w:hAnsi="Arial"/>
          <w:b w:val="1"/>
          <w:bCs w:val="1"/>
          <w:rtl w:val="0"/>
        </w:rPr>
        <w:t xml:space="preserve">Un argumento típico sería:</w:t>
      </w:r>
    </w:p>
    <w:p w:rsidR="00000000" w:rsidDel="00000000" w:rsidP="00000000" w:rsidRDefault="00000000" w:rsidRPr="00000000" w14:paraId="00000076">
      <w:pPr>
        <w:jc w:val="both"/>
        <w:rPr>
          <w:rFonts w:ascii="Arial" w:cs="Arial" w:eastAsia="Arial" w:hAnsi="Arial"/>
          <w:i w:val="1"/>
          <w:iCs w:val="1"/>
        </w:rPr>
      </w:pPr>
      <w:r w:rsidDel="00000000" w:rsidR="00000000" w:rsidRPr="00000000">
        <w:rPr>
          <w:rFonts w:ascii="Arial" w:cs="Arial" w:eastAsia="Arial" w:hAnsi="Arial"/>
          <w:i w:val="1"/>
          <w:iCs w:val="1"/>
          <w:rtl w:val="0"/>
        </w:rPr>
        <w:t xml:space="preserve">“Ese precedente de los años noventa se basaba en una tecnología que hoy es obsoleta. Aplicarlo hoy rompería la coherencia del sistema jurídico”.</w:t>
      </w:r>
    </w:p>
    <w:p w:rsidR="00000000" w:rsidDel="00000000" w:rsidP="00000000" w:rsidRDefault="00000000" w:rsidRPr="00000000" w14:paraId="00000077">
      <w:pPr>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078">
      <w:pPr>
        <w:jc w:val="both"/>
        <w:rPr>
          <w:rFonts w:ascii="Arial" w:cs="Arial" w:eastAsia="Arial" w:hAnsi="Arial"/>
        </w:rPr>
      </w:pPr>
      <w:r w:rsidDel="00000000" w:rsidR="00000000" w:rsidRPr="00000000">
        <w:rPr>
          <w:rFonts w:ascii="Arial" w:cs="Arial" w:eastAsia="Arial" w:hAnsi="Arial"/>
          <w:rtl w:val="0"/>
        </w:rPr>
        <w:t xml:space="preserve">En resumen, el precedente no es memoria: es lógica en movimiento. Saber usarlo (o destruirlo) es una de las habilidades más sofisticadas del razonamiento jurídico contemporáneo.</w:t>
      </w:r>
    </w:p>
    <w:p w:rsidR="00000000" w:rsidDel="00000000" w:rsidP="00000000" w:rsidRDefault="00000000" w:rsidRPr="00000000" w14:paraId="00000079">
      <w:pPr>
        <w:jc w:val="both"/>
        <w:rPr>
          <w:rFonts w:ascii="Arial" w:cs="Arial" w:eastAsia="Arial" w:hAnsi="Arial"/>
        </w:rPr>
      </w:pPr>
      <w:r w:rsidDel="00000000" w:rsidR="00000000" w:rsidRPr="00000000">
        <w:rPr>
          <w:rtl w:val="0"/>
        </w:rPr>
      </w:r>
    </w:p>
    <w:p w:rsidR="00000000" w:rsidDel="00000000" w:rsidP="00000000" w:rsidRDefault="00000000" w:rsidRPr="00000000" w14:paraId="0000007A">
      <w:pPr>
        <w:ind w:hanging="425.19685039370086"/>
        <w:rPr>
          <w:rFonts w:ascii="Arial" w:cs="Arial" w:eastAsia="Arial" w:hAnsi="Arial"/>
        </w:rPr>
      </w:pPr>
      <w:r w:rsidDel="00000000" w:rsidR="00000000" w:rsidRPr="00000000">
        <w:rPr>
          <w:rtl w:val="0"/>
        </w:rPr>
      </w:r>
    </w:p>
    <w:p w:rsidR="00000000" w:rsidDel="00000000" w:rsidP="00000000" w:rsidRDefault="00000000" w:rsidRPr="00000000" w14:paraId="0000007B">
      <w:pPr>
        <w:ind w:hanging="425.19685039370086"/>
        <w:rPr>
          <w:rFonts w:ascii="Arial" w:cs="Arial" w:eastAsia="Arial" w:hAnsi="Arial"/>
        </w:rPr>
      </w:pPr>
      <w:r w:rsidDel="00000000" w:rsidR="00000000" w:rsidRPr="00000000">
        <w:rPr>
          <w:rtl w:val="0"/>
        </w:rPr>
      </w:r>
    </w:p>
    <w:p w:rsidR="00000000" w:rsidDel="00000000" w:rsidP="00000000" w:rsidRDefault="00000000" w:rsidRPr="00000000" w14:paraId="0000007C">
      <w:pPr>
        <w:ind w:hanging="425.19685039370086"/>
        <w:rPr>
          <w:rFonts w:ascii="Arial" w:cs="Arial" w:eastAsia="Arial" w:hAnsi="Arial"/>
        </w:rPr>
      </w:pPr>
      <w:r w:rsidDel="00000000" w:rsidR="00000000" w:rsidRPr="00000000">
        <w:rPr>
          <w:rtl w:val="0"/>
        </w:rPr>
      </w:r>
    </w:p>
    <w:p w:rsidR="00000000" w:rsidDel="00000000" w:rsidP="00000000" w:rsidRDefault="00000000" w:rsidRPr="00000000" w14:paraId="0000007D">
      <w:pPr>
        <w:ind w:hanging="425.19685039370086"/>
        <w:rPr>
          <w:rFonts w:ascii="Arial" w:cs="Arial" w:eastAsia="Arial" w:hAnsi="Arial"/>
        </w:rPr>
      </w:pPr>
      <w:r w:rsidDel="00000000" w:rsidR="00000000" w:rsidRPr="00000000">
        <w:rPr>
          <w:rtl w:val="0"/>
        </w:rPr>
      </w:r>
    </w:p>
    <w:p w:rsidR="00000000" w:rsidDel="00000000" w:rsidP="00000000" w:rsidRDefault="00000000" w:rsidRPr="00000000" w14:paraId="0000007E">
      <w:pPr>
        <w:ind w:hanging="425.19685039370086"/>
        <w:rPr>
          <w:rFonts w:ascii="Arial" w:cs="Arial" w:eastAsia="Arial" w:hAnsi="Arial"/>
        </w:rPr>
      </w:pPr>
      <w:r w:rsidDel="00000000" w:rsidR="00000000" w:rsidRPr="00000000">
        <w:rPr>
          <w:rtl w:val="0"/>
        </w:rPr>
      </w:r>
    </w:p>
    <w:p w:rsidR="00000000" w:rsidDel="00000000" w:rsidP="00000000" w:rsidRDefault="00000000" w:rsidRPr="00000000" w14:paraId="0000007F">
      <w:pPr>
        <w:ind w:hanging="425.19685039370086"/>
        <w:rPr>
          <w:rFonts w:ascii="Arial" w:cs="Arial" w:eastAsia="Arial" w:hAnsi="Arial"/>
        </w:rPr>
      </w:pPr>
      <w:r w:rsidDel="00000000" w:rsidR="00000000" w:rsidRPr="00000000">
        <w:rPr>
          <w:rtl w:val="0"/>
        </w:rPr>
      </w:r>
    </w:p>
    <w:p w:rsidR="00000000" w:rsidDel="00000000" w:rsidP="00000000" w:rsidRDefault="00000000" w:rsidRPr="00000000" w14:paraId="00000080">
      <w:pPr>
        <w:ind w:hanging="425.19685039370086"/>
        <w:rPr>
          <w:rFonts w:ascii="Arial" w:cs="Arial" w:eastAsia="Arial" w:hAnsi="Arial"/>
        </w:rPr>
      </w:pPr>
      <w:r w:rsidDel="00000000" w:rsidR="00000000" w:rsidRPr="00000000">
        <w:rPr>
          <w:rtl w:val="0"/>
        </w:rPr>
      </w:r>
    </w:p>
    <w:p w:rsidR="00000000" w:rsidDel="00000000" w:rsidP="00000000" w:rsidRDefault="00000000" w:rsidRPr="00000000" w14:paraId="00000081">
      <w:pPr>
        <w:ind w:hanging="425.19685039370086"/>
        <w:rPr>
          <w:rFonts w:ascii="Arial" w:cs="Arial" w:eastAsia="Arial" w:hAnsi="Arial"/>
        </w:rPr>
      </w:pPr>
      <w:r w:rsidDel="00000000" w:rsidR="00000000" w:rsidRPr="00000000">
        <w:rPr>
          <w:rtl w:val="0"/>
        </w:rPr>
      </w:r>
    </w:p>
    <w:p w:rsidR="00000000" w:rsidDel="00000000" w:rsidP="00000000" w:rsidRDefault="00000000" w:rsidRPr="00000000" w14:paraId="00000082">
      <w:pPr>
        <w:ind w:hanging="425.19685039370086"/>
        <w:rPr>
          <w:rFonts w:ascii="Arial" w:cs="Arial" w:eastAsia="Arial" w:hAnsi="Arial"/>
        </w:rPr>
      </w:pPr>
      <w:r w:rsidDel="00000000" w:rsidR="00000000" w:rsidRPr="00000000">
        <w:rPr>
          <w:rtl w:val="0"/>
        </w:rPr>
      </w:r>
    </w:p>
    <w:p w:rsidR="00000000" w:rsidDel="00000000" w:rsidP="00000000" w:rsidRDefault="00000000" w:rsidRPr="00000000" w14:paraId="00000083">
      <w:pPr>
        <w:ind w:hanging="425.19685039370086"/>
        <w:rPr>
          <w:rFonts w:ascii="Arial" w:cs="Arial" w:eastAsia="Arial" w:hAnsi="Arial"/>
        </w:rPr>
      </w:pPr>
      <w:r w:rsidDel="00000000" w:rsidR="00000000" w:rsidRPr="00000000">
        <w:rPr>
          <w:rtl w:val="0"/>
        </w:rPr>
      </w:r>
    </w:p>
    <w:p w:rsidR="00000000" w:rsidDel="00000000" w:rsidP="00000000" w:rsidRDefault="00000000" w:rsidRPr="00000000" w14:paraId="00000084">
      <w:pPr>
        <w:ind w:hanging="425.19685039370086"/>
        <w:rPr>
          <w:rFonts w:ascii="Arial" w:cs="Arial" w:eastAsia="Arial" w:hAnsi="Arial"/>
        </w:rPr>
      </w:pPr>
      <w:r w:rsidDel="00000000" w:rsidR="00000000" w:rsidRPr="00000000">
        <w:rPr>
          <w:rtl w:val="0"/>
        </w:rPr>
      </w:r>
    </w:p>
    <w:p w:rsidR="00000000" w:rsidDel="00000000" w:rsidP="00000000" w:rsidRDefault="00000000" w:rsidRPr="00000000" w14:paraId="00000085">
      <w:pPr>
        <w:ind w:hanging="425.19685039370086"/>
        <w:rPr>
          <w:rFonts w:ascii="Arial" w:cs="Arial" w:eastAsia="Arial" w:hAnsi="Arial"/>
        </w:rPr>
      </w:pPr>
      <w:r w:rsidDel="00000000" w:rsidR="00000000" w:rsidRPr="00000000">
        <w:rPr>
          <w:rtl w:val="0"/>
        </w:rPr>
      </w:r>
    </w:p>
    <w:p w:rsidR="00000000" w:rsidDel="00000000" w:rsidP="00000000" w:rsidRDefault="00000000" w:rsidRPr="00000000" w14:paraId="00000086">
      <w:pPr>
        <w:ind w:hanging="425.19685039370086"/>
        <w:rPr>
          <w:rFonts w:ascii="Arial" w:cs="Arial" w:eastAsia="Arial" w:hAnsi="Arial"/>
        </w:rPr>
      </w:pPr>
      <w:r w:rsidDel="00000000" w:rsidR="00000000" w:rsidRPr="00000000">
        <w:rPr>
          <w:rtl w:val="0"/>
        </w:rPr>
      </w:r>
    </w:p>
    <w:p w:rsidR="00000000" w:rsidDel="00000000" w:rsidP="00000000" w:rsidRDefault="00000000" w:rsidRPr="00000000" w14:paraId="00000087">
      <w:pPr>
        <w:ind w:hanging="425.19685039370086"/>
        <w:rPr>
          <w:rFonts w:ascii="Arial" w:cs="Arial" w:eastAsia="Arial" w:hAnsi="Arial"/>
        </w:rPr>
      </w:pPr>
      <w:r w:rsidDel="00000000" w:rsidR="00000000" w:rsidRPr="00000000">
        <w:rPr>
          <w:rtl w:val="0"/>
        </w:rPr>
      </w:r>
    </w:p>
    <w:p w:rsidR="00000000" w:rsidDel="00000000" w:rsidP="00000000" w:rsidRDefault="00000000" w:rsidRPr="00000000" w14:paraId="00000088">
      <w:pPr>
        <w:ind w:hanging="425.19685039370086"/>
        <w:rPr>
          <w:rFonts w:ascii="Arial" w:cs="Arial" w:eastAsia="Arial" w:hAnsi="Arial"/>
        </w:rPr>
      </w:pPr>
      <w:r w:rsidDel="00000000" w:rsidR="00000000" w:rsidRPr="00000000">
        <w:rPr>
          <w:rtl w:val="0"/>
        </w:rPr>
      </w:r>
    </w:p>
    <w:p w:rsidR="00000000" w:rsidDel="00000000" w:rsidP="00000000" w:rsidRDefault="00000000" w:rsidRPr="00000000" w14:paraId="00000089">
      <w:pPr>
        <w:ind w:hanging="425.19685039370086"/>
        <w:rPr>
          <w:rFonts w:ascii="Arial" w:cs="Arial" w:eastAsia="Arial" w:hAnsi="Arial"/>
        </w:rPr>
      </w:pPr>
      <w:r w:rsidDel="00000000" w:rsidR="00000000" w:rsidRPr="00000000">
        <w:rPr>
          <w:rtl w:val="0"/>
        </w:rPr>
      </w:r>
    </w:p>
    <w:p w:rsidR="00000000" w:rsidDel="00000000" w:rsidP="00000000" w:rsidRDefault="00000000" w:rsidRPr="00000000" w14:paraId="0000008A">
      <w:pPr>
        <w:ind w:hanging="425.19685039370086"/>
        <w:rPr>
          <w:rFonts w:ascii="Arial" w:cs="Arial" w:eastAsia="Arial" w:hAnsi="Arial"/>
        </w:rPr>
      </w:pPr>
      <w:r w:rsidDel="00000000" w:rsidR="00000000" w:rsidRPr="00000000">
        <w:rPr>
          <w:rtl w:val="0"/>
        </w:rPr>
      </w:r>
    </w:p>
    <w:p w:rsidR="00000000" w:rsidDel="00000000" w:rsidP="00000000" w:rsidRDefault="00000000" w:rsidRPr="00000000" w14:paraId="0000008B">
      <w:pPr>
        <w:ind w:hanging="425.19685039370086"/>
        <w:rPr>
          <w:rFonts w:ascii="Arial" w:cs="Arial" w:eastAsia="Arial" w:hAnsi="Arial"/>
        </w:rPr>
      </w:pPr>
      <w:r w:rsidDel="00000000" w:rsidR="00000000" w:rsidRPr="00000000">
        <w:rPr>
          <w:rtl w:val="0"/>
        </w:rPr>
      </w:r>
    </w:p>
    <w:p w:rsidR="00000000" w:rsidDel="00000000" w:rsidP="00000000" w:rsidRDefault="00000000" w:rsidRPr="00000000" w14:paraId="0000008C">
      <w:pPr>
        <w:ind w:hanging="425.19685039370086"/>
        <w:rPr>
          <w:rFonts w:ascii="Arial" w:cs="Arial" w:eastAsia="Arial" w:hAnsi="Arial"/>
        </w:rPr>
      </w:pPr>
      <w:r w:rsidDel="00000000" w:rsidR="00000000" w:rsidRPr="00000000">
        <w:rPr>
          <w:rtl w:val="0"/>
        </w:rPr>
      </w:r>
    </w:p>
    <w:p w:rsidR="00000000" w:rsidDel="00000000" w:rsidP="00000000" w:rsidRDefault="00000000" w:rsidRPr="00000000" w14:paraId="0000008D">
      <w:pPr>
        <w:ind w:hanging="425.19685039370086"/>
        <w:rPr>
          <w:rFonts w:ascii="Arial" w:cs="Arial" w:eastAsia="Arial" w:hAnsi="Arial"/>
        </w:rPr>
      </w:pPr>
      <w:r w:rsidDel="00000000" w:rsidR="00000000" w:rsidRPr="00000000">
        <w:rPr>
          <w:rtl w:val="0"/>
        </w:rPr>
      </w:r>
    </w:p>
    <w:p w:rsidR="00000000" w:rsidDel="00000000" w:rsidP="00000000" w:rsidRDefault="00000000" w:rsidRPr="00000000" w14:paraId="0000008E">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azlh54yw4gaf" w:id="2"/>
      <w:bookmarkEnd w:id="2"/>
      <w:hyperlink r:id="rId10">
        <w:r w:rsidDel="00000000" w:rsidR="00000000" w:rsidRPr="00000000">
          <w:rPr>
            <w:rFonts w:ascii="Arial" w:cs="Arial" w:eastAsia="Arial" w:hAnsi="Arial"/>
            <w:sz w:val="24"/>
            <w:szCs w:val="24"/>
            <w:rtl w:val="0"/>
          </w:rPr>
          <w:t xml:space="preserve">LÓGICA DE LA PRUEBA DIGITAL</w:t>
        </w:r>
      </w:hyperlink>
      <w:r w:rsidDel="00000000" w:rsidR="00000000" w:rsidRPr="00000000">
        <w:rPr>
          <w:rtl w:val="0"/>
        </w:rPr>
      </w:r>
    </w:p>
    <w:p w:rsidR="00000000" w:rsidDel="00000000" w:rsidP="00000000" w:rsidRDefault="00000000" w:rsidRPr="00000000" w14:paraId="0000008F">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90">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En la prueba tradicional (documentos físicos, firmas manuscritas), la lógica jurídica se centra en la autenticidad material: comprobar si el objeto es original. En cambio, en la prueba digital, la lógica cambia radicalmente: lo decisivo no es la apariencia, sino la integridad de los datos.</w:t>
      </w:r>
    </w:p>
    <w:p w:rsidR="00000000" w:rsidDel="00000000" w:rsidP="00000000" w:rsidRDefault="00000000" w:rsidRPr="00000000" w14:paraId="00000091">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92">
      <w:pPr>
        <w:tabs>
          <w:tab w:val="right" w:leader="dot" w:pos="12000"/>
        </w:tabs>
        <w:jc w:val="both"/>
        <w:rPr>
          <w:rFonts w:ascii="Arial" w:cs="Arial" w:eastAsia="Arial" w:hAnsi="Arial"/>
          <w:i w:val="1"/>
          <w:iCs w:val="1"/>
        </w:rPr>
      </w:pPr>
      <w:r w:rsidDel="00000000" w:rsidR="00000000" w:rsidRPr="00000000">
        <w:rPr>
          <w:rFonts w:ascii="Arial" w:cs="Arial" w:eastAsia="Arial" w:hAnsi="Arial"/>
          <w:rtl w:val="0"/>
        </w:rPr>
        <w:t xml:space="preserve">La pregunta central ya no es </w:t>
      </w:r>
      <w:r w:rsidDel="00000000" w:rsidR="00000000" w:rsidRPr="00000000">
        <w:rPr>
          <w:rFonts w:ascii="Arial" w:cs="Arial" w:eastAsia="Arial" w:hAnsi="Arial"/>
          <w:i w:val="1"/>
          <w:iCs w:val="1"/>
          <w:rtl w:val="0"/>
        </w:rPr>
        <w:t xml:space="preserve">“¿esto se ve real?</w:t>
      </w:r>
      <w:r w:rsidDel="00000000" w:rsidR="00000000" w:rsidRPr="00000000">
        <w:rPr>
          <w:rFonts w:ascii="Arial" w:cs="Arial" w:eastAsia="Arial" w:hAnsi="Arial"/>
          <w:rtl w:val="0"/>
        </w:rPr>
        <w:t xml:space="preserve">”, sino, </w:t>
      </w:r>
      <w:r w:rsidDel="00000000" w:rsidR="00000000" w:rsidRPr="00000000">
        <w:rPr>
          <w:rFonts w:ascii="Arial" w:cs="Arial" w:eastAsia="Arial" w:hAnsi="Arial"/>
          <w:i w:val="1"/>
          <w:iCs w:val="1"/>
          <w:rtl w:val="0"/>
        </w:rPr>
        <w:t xml:space="preserve">“¿este archivo es exactamente el mismo desde que fue obtenido hasta que llegó al juez?”</w:t>
      </w:r>
    </w:p>
    <w:p w:rsidR="00000000" w:rsidDel="00000000" w:rsidP="00000000" w:rsidRDefault="00000000" w:rsidRPr="00000000" w14:paraId="00000093">
      <w:pPr>
        <w:tabs>
          <w:tab w:val="right" w:leader="dot" w:pos="12000"/>
        </w:tabs>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094">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A. La falacia de la “captura de pantalla”</w:t>
      </w:r>
    </w:p>
    <w:p w:rsidR="00000000" w:rsidDel="00000000" w:rsidP="00000000" w:rsidRDefault="00000000" w:rsidRPr="00000000" w14:paraId="00000095">
      <w:pPr>
        <w:tabs>
          <w:tab w:val="right" w:leader="dot" w:pos="12000"/>
        </w:tabs>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96">
      <w:pPr>
        <w:numPr>
          <w:ilvl w:val="0"/>
          <w:numId w:val="46"/>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Regla</w:t>
      </w:r>
    </w:p>
    <w:p w:rsidR="00000000" w:rsidDel="00000000" w:rsidP="00000000" w:rsidRDefault="00000000" w:rsidRPr="00000000" w14:paraId="00000097">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Una captura de pantalla no constituye prueba plena, sino un indicio.</w:t>
      </w:r>
    </w:p>
    <w:p w:rsidR="00000000" w:rsidDel="00000000" w:rsidP="00000000" w:rsidRDefault="00000000" w:rsidRPr="00000000" w14:paraId="00000098">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99">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Una imagen digital es una representación gráfica, no el dato original. Desde la lógica probatoria, no hay certeza de que la información que muestra haya existido realmente en ese estado, momento y contexto.</w:t>
      </w:r>
    </w:p>
    <w:p w:rsidR="00000000" w:rsidDel="00000000" w:rsidP="00000000" w:rsidRDefault="00000000" w:rsidRPr="00000000" w14:paraId="0000009A">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9B">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Un error lógico común es sería “Si veo el chat en la imagen, entonces el chat existió así”</w:t>
      </w:r>
    </w:p>
    <w:p w:rsidR="00000000" w:rsidDel="00000000" w:rsidP="00000000" w:rsidRDefault="00000000" w:rsidRPr="00000000" w14:paraId="0000009C">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Ese razonamiento es inválido, porque la imagen es fácilmente alterable y no garantiza fidelidad con el archivo fuente.</w:t>
      </w:r>
    </w:p>
    <w:p w:rsidR="00000000" w:rsidDel="00000000" w:rsidP="00000000" w:rsidRDefault="00000000" w:rsidRPr="00000000" w14:paraId="0000009D">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9E">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09F">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Un pantallazo de WhatsApp puede modificarse, cambiando el nombre del contacto,</w:t>
      </w:r>
    </w:p>
    <w:p w:rsidR="00000000" w:rsidDel="00000000" w:rsidP="00000000" w:rsidRDefault="00000000" w:rsidRPr="00000000" w14:paraId="000000A0">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editando la hora, alterando el contenido del mensaje.</w:t>
      </w:r>
    </w:p>
    <w:p w:rsidR="00000000" w:rsidDel="00000000" w:rsidP="00000000" w:rsidRDefault="00000000" w:rsidRPr="00000000" w14:paraId="000000A1">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A2">
      <w:pPr>
        <w:tabs>
          <w:tab w:val="right" w:leader="dot" w:pos="12000"/>
        </w:tabs>
        <w:jc w:val="both"/>
        <w:rPr>
          <w:rFonts w:ascii="Arial" w:cs="Arial" w:eastAsia="Arial" w:hAnsi="Arial"/>
        </w:rPr>
      </w:pPr>
      <w:r w:rsidDel="00000000" w:rsidR="00000000" w:rsidRPr="00000000">
        <w:rPr>
          <w:rFonts w:ascii="Arial" w:cs="Arial" w:eastAsia="Arial" w:hAnsi="Arial"/>
          <w:b w:val="1"/>
          <w:bCs w:val="1"/>
          <w:rtl w:val="0"/>
        </w:rPr>
        <w:t xml:space="preserve">Conclusión : </w:t>
      </w:r>
      <w:r w:rsidDel="00000000" w:rsidR="00000000" w:rsidRPr="00000000">
        <w:rPr>
          <w:rFonts w:ascii="Arial" w:cs="Arial" w:eastAsia="Arial" w:hAnsi="Arial"/>
          <w:rtl w:val="0"/>
        </w:rPr>
        <w:t xml:space="preserve">sin el archivo original, la imagen no prueba la conversación, solo sugiere que pudo existir.</w:t>
      </w:r>
    </w:p>
    <w:p w:rsidR="00000000" w:rsidDel="00000000" w:rsidP="00000000" w:rsidRDefault="00000000" w:rsidRPr="00000000" w14:paraId="000000A3">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A4">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B. El algoritmo hash: la huella dactilar lógica</w:t>
      </w:r>
    </w:p>
    <w:p w:rsidR="00000000" w:rsidDel="00000000" w:rsidP="00000000" w:rsidRDefault="00000000" w:rsidRPr="00000000" w14:paraId="000000A5">
      <w:pPr>
        <w:tabs>
          <w:tab w:val="right" w:leader="dot" w:pos="12000"/>
        </w:tabs>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A6">
      <w:pPr>
        <w:numPr>
          <w:ilvl w:val="0"/>
          <w:numId w:val="4"/>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Regla</w:t>
      </w:r>
    </w:p>
    <w:p w:rsidR="00000000" w:rsidDel="00000000" w:rsidP="00000000" w:rsidRDefault="00000000" w:rsidRPr="00000000" w14:paraId="000000A7">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integridad de una prueba digital se demuestra mediante un código hash.</w:t>
      </w:r>
    </w:p>
    <w:p w:rsidR="00000000" w:rsidDel="00000000" w:rsidP="00000000" w:rsidRDefault="00000000" w:rsidRPr="00000000" w14:paraId="000000A8">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A9">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Un hash (MD5, SHA-256, etc.) es un algoritmo que transforma cualquier archivo en una cadena única de caracteres.</w:t>
      </w:r>
    </w:p>
    <w:p w:rsidR="00000000" w:rsidDel="00000000" w:rsidP="00000000" w:rsidRDefault="00000000" w:rsidRPr="00000000" w14:paraId="000000AA">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AB">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Su valor lógico es absoluto, una mínima modificación produce un hash completamente distinto.</w:t>
      </w:r>
    </w:p>
    <w:p w:rsidR="00000000" w:rsidDel="00000000" w:rsidP="00000000" w:rsidRDefault="00000000" w:rsidRPr="00000000" w14:paraId="000000AC">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AD">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Esto responde al principio de no repudio, si el hash no cambia, el archivo es el mismo.</w:t>
      </w:r>
    </w:p>
    <w:p w:rsidR="00000000" w:rsidDel="00000000" w:rsidP="00000000" w:rsidRDefault="00000000" w:rsidRPr="00000000" w14:paraId="000000AE">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Si el hash cambia, el archivo fue alterado.</w:t>
      </w:r>
    </w:p>
    <w:p w:rsidR="00000000" w:rsidDel="00000000" w:rsidP="00000000" w:rsidRDefault="00000000" w:rsidRPr="00000000" w14:paraId="000000AF">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B0">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0B1">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Un contrato digital de 1.000 páginas:</w:t>
      </w:r>
    </w:p>
    <w:p w:rsidR="00000000" w:rsidDel="00000000" w:rsidP="00000000" w:rsidRDefault="00000000" w:rsidRPr="00000000" w14:paraId="000000B2">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B3">
      <w:pPr>
        <w:tabs>
          <w:tab w:val="right" w:leader="dot" w:pos="12000"/>
        </w:tabs>
        <w:jc w:val="both"/>
        <w:rPr>
          <w:rFonts w:ascii="Arial" w:cs="Arial" w:eastAsia="Arial" w:hAnsi="Arial"/>
        </w:rPr>
      </w:pPr>
      <w:r w:rsidDel="00000000" w:rsidR="00000000" w:rsidRPr="00000000">
        <w:rPr>
          <w:rFonts w:ascii="Arial Unicode MS" w:cs="Arial Unicode MS" w:eastAsia="Arial Unicode MS" w:hAnsi="Arial Unicode MS"/>
          <w:rtl w:val="0"/>
        </w:rPr>
        <w:t xml:space="preserve">se obtiene el día 1 → hash: A3F9...</w:t>
      </w:r>
    </w:p>
    <w:p w:rsidR="00000000" w:rsidDel="00000000" w:rsidP="00000000" w:rsidRDefault="00000000" w:rsidRPr="00000000" w14:paraId="000000B4">
      <w:pPr>
        <w:tabs>
          <w:tab w:val="right" w:leader="dot" w:pos="12000"/>
        </w:tabs>
        <w:jc w:val="both"/>
        <w:rPr>
          <w:rFonts w:ascii="Arial" w:cs="Arial" w:eastAsia="Arial" w:hAnsi="Arial"/>
        </w:rPr>
      </w:pPr>
      <w:r w:rsidDel="00000000" w:rsidR="00000000" w:rsidRPr="00000000">
        <w:rPr>
          <w:rFonts w:ascii="Arial Unicode MS" w:cs="Arial Unicode MS" w:eastAsia="Arial Unicode MS" w:hAnsi="Arial Unicode MS"/>
          <w:rtl w:val="0"/>
        </w:rPr>
        <w:t xml:space="preserve">se presenta en juicio el día 100 → hash: A3F9…</w:t>
      </w:r>
    </w:p>
    <w:p w:rsidR="00000000" w:rsidDel="00000000" w:rsidP="00000000" w:rsidRDefault="00000000" w:rsidRPr="00000000" w14:paraId="000000B5">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B6">
      <w:pPr>
        <w:tabs>
          <w:tab w:val="right" w:leader="dot" w:pos="12000"/>
        </w:tabs>
        <w:jc w:val="both"/>
        <w:rPr>
          <w:rFonts w:ascii="Arial" w:cs="Arial" w:eastAsia="Arial" w:hAnsi="Arial"/>
        </w:rPr>
      </w:pPr>
      <w:r w:rsidDel="00000000" w:rsidR="00000000" w:rsidRPr="00000000">
        <w:rPr>
          <w:rFonts w:ascii="Arial" w:cs="Arial" w:eastAsia="Arial" w:hAnsi="Arial"/>
          <w:b w:val="1"/>
          <w:bCs w:val="1"/>
          <w:rtl w:val="0"/>
        </w:rPr>
        <w:t xml:space="preserve">Conclusión: </w:t>
      </w:r>
      <w:r w:rsidDel="00000000" w:rsidR="00000000" w:rsidRPr="00000000">
        <w:rPr>
          <w:rFonts w:ascii="Arial" w:cs="Arial" w:eastAsia="Arial" w:hAnsi="Arial"/>
          <w:rtl w:val="0"/>
        </w:rPr>
        <w:t xml:space="preserve">el archivo es íntegro, aunque haya pasado tiempo.</w:t>
      </w:r>
    </w:p>
    <w:p w:rsidR="00000000" w:rsidDel="00000000" w:rsidP="00000000" w:rsidRDefault="00000000" w:rsidRPr="00000000" w14:paraId="000000B7">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B8">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C. La cadena de custodia digital</w:t>
      </w:r>
    </w:p>
    <w:p w:rsidR="00000000" w:rsidDel="00000000" w:rsidP="00000000" w:rsidRDefault="00000000" w:rsidRPr="00000000" w14:paraId="000000B9">
      <w:pPr>
        <w:tabs>
          <w:tab w:val="right" w:leader="dot" w:pos="12000"/>
        </w:tabs>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BA">
      <w:pPr>
        <w:numPr>
          <w:ilvl w:val="0"/>
          <w:numId w:val="18"/>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Regla</w:t>
      </w:r>
    </w:p>
    <w:p w:rsidR="00000000" w:rsidDel="00000000" w:rsidP="00000000" w:rsidRDefault="00000000" w:rsidRPr="00000000" w14:paraId="000000BB">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Sin cadena de custodia, la prueba digital pierde validez lógica.</w:t>
      </w:r>
    </w:p>
    <w:p w:rsidR="00000000" w:rsidDel="00000000" w:rsidP="00000000" w:rsidRDefault="00000000" w:rsidRPr="00000000" w14:paraId="000000BC">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BD">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Para que el juez pueda razonar correctamente, debe existir continuidad lógica entre el origen del archivo y su presentación en juicio.</w:t>
      </w:r>
    </w:p>
    <w:p w:rsidR="00000000" w:rsidDel="00000000" w:rsidP="00000000" w:rsidRDefault="00000000" w:rsidRPr="00000000" w14:paraId="000000BE">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BF">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Esta continuidad se garantiza mediante tres momentos:</w:t>
      </w:r>
    </w:p>
    <w:p w:rsidR="00000000" w:rsidDel="00000000" w:rsidP="00000000" w:rsidRDefault="00000000" w:rsidRPr="00000000" w14:paraId="000000C0">
      <w:pPr>
        <w:numPr>
          <w:ilvl w:val="0"/>
          <w:numId w:val="42"/>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Preservación</w:t>
      </w:r>
    </w:p>
    <w:p w:rsidR="00000000" w:rsidDel="00000000" w:rsidP="00000000" w:rsidRDefault="00000000" w:rsidRPr="00000000" w14:paraId="000000C1">
      <w:pPr>
        <w:tabs>
          <w:tab w:val="right" w:leader="dot" w:pos="12000"/>
        </w:tabs>
        <w:ind w:left="720" w:firstLine="0"/>
        <w:jc w:val="both"/>
        <w:rPr>
          <w:rFonts w:ascii="Arial" w:cs="Arial" w:eastAsia="Arial" w:hAnsi="Arial"/>
        </w:rPr>
      </w:pPr>
      <w:r w:rsidDel="00000000" w:rsidR="00000000" w:rsidRPr="00000000">
        <w:rPr>
          <w:rFonts w:ascii="Arial" w:cs="Arial" w:eastAsia="Arial" w:hAnsi="Arial"/>
          <w:rtl w:val="0"/>
        </w:rPr>
        <w:t xml:space="preserve">Evitar la alteración de metadatos (no abrir, no reenviar, no copiar de forma común).</w:t>
      </w:r>
    </w:p>
    <w:p w:rsidR="00000000" w:rsidDel="00000000" w:rsidP="00000000" w:rsidRDefault="00000000" w:rsidRPr="00000000" w14:paraId="000000C2">
      <w:pPr>
        <w:numPr>
          <w:ilvl w:val="0"/>
          <w:numId w:val="42"/>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Adquisición</w:t>
      </w:r>
    </w:p>
    <w:p w:rsidR="00000000" w:rsidDel="00000000" w:rsidP="00000000" w:rsidRDefault="00000000" w:rsidRPr="00000000" w14:paraId="000000C3">
      <w:pPr>
        <w:tabs>
          <w:tab w:val="right" w:leader="dot" w:pos="12000"/>
        </w:tabs>
        <w:ind w:left="720" w:firstLine="0"/>
        <w:jc w:val="both"/>
        <w:rPr>
          <w:rFonts w:ascii="Arial" w:cs="Arial" w:eastAsia="Arial" w:hAnsi="Arial"/>
        </w:rPr>
      </w:pPr>
      <w:r w:rsidDel="00000000" w:rsidR="00000000" w:rsidRPr="00000000">
        <w:rPr>
          <w:rFonts w:ascii="Arial" w:cs="Arial" w:eastAsia="Arial" w:hAnsi="Arial"/>
          <w:rtl w:val="0"/>
        </w:rPr>
        <w:t xml:space="preserve">Realizar una copia forense bit a bit, idéntica al original.</w:t>
      </w:r>
    </w:p>
    <w:p w:rsidR="00000000" w:rsidDel="00000000" w:rsidP="00000000" w:rsidRDefault="00000000" w:rsidRPr="00000000" w14:paraId="000000C4">
      <w:pPr>
        <w:numPr>
          <w:ilvl w:val="0"/>
          <w:numId w:val="42"/>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Documentación</w:t>
      </w:r>
    </w:p>
    <w:p w:rsidR="00000000" w:rsidDel="00000000" w:rsidP="00000000" w:rsidRDefault="00000000" w:rsidRPr="00000000" w14:paraId="000000C5">
      <w:pPr>
        <w:tabs>
          <w:tab w:val="right" w:leader="dot" w:pos="12000"/>
        </w:tabs>
        <w:ind w:left="720" w:firstLine="0"/>
        <w:jc w:val="both"/>
        <w:rPr>
          <w:rFonts w:ascii="Arial" w:cs="Arial" w:eastAsia="Arial" w:hAnsi="Arial"/>
        </w:rPr>
      </w:pPr>
      <w:r w:rsidDel="00000000" w:rsidR="00000000" w:rsidRPr="00000000">
        <w:rPr>
          <w:rFonts w:ascii="Arial" w:cs="Arial" w:eastAsia="Arial" w:hAnsi="Arial"/>
          <w:rtl w:val="0"/>
        </w:rPr>
        <w:t xml:space="preserve">Acta o certificación que explique cómo, cuándo y de dónde se obtuvo el archivo.</w:t>
      </w:r>
    </w:p>
    <w:p w:rsidR="00000000" w:rsidDel="00000000" w:rsidP="00000000" w:rsidRDefault="00000000" w:rsidRPr="00000000" w14:paraId="000000C6">
      <w:pPr>
        <w:tabs>
          <w:tab w:val="right" w:leader="dot" w:pos="12000"/>
        </w:tabs>
        <w:ind w:left="72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C7">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 Si uno de estos pasos falla, se rompe la coherencia del razonamiento probatorio.</w:t>
      </w:r>
    </w:p>
    <w:p w:rsidR="00000000" w:rsidDel="00000000" w:rsidP="00000000" w:rsidRDefault="00000000" w:rsidRPr="00000000" w14:paraId="000000C8">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C9">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D. Metadatos: el contexto oculto de la verdad</w:t>
      </w:r>
    </w:p>
    <w:p w:rsidR="00000000" w:rsidDel="00000000" w:rsidP="00000000" w:rsidRDefault="00000000" w:rsidRPr="00000000" w14:paraId="000000CA">
      <w:pPr>
        <w:tabs>
          <w:tab w:val="right" w:leader="dot" w:pos="12000"/>
        </w:tabs>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CB">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Regla</w:t>
      </w:r>
    </w:p>
    <w:p w:rsidR="00000000" w:rsidDel="00000000" w:rsidP="00000000" w:rsidRDefault="00000000" w:rsidRPr="00000000" w14:paraId="000000CC">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Los metadatos prevalecen sobre el testimonio cuando hay contradicción.</w:t>
      </w:r>
    </w:p>
    <w:p w:rsidR="00000000" w:rsidDel="00000000" w:rsidP="00000000" w:rsidRDefault="00000000" w:rsidRPr="00000000" w14:paraId="000000CD">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CE">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Los metadatos son datos objetivos sobre los datos: fecha, hora, dispositivo, ubicación, software.</w:t>
      </w:r>
    </w:p>
    <w:p w:rsidR="00000000" w:rsidDel="00000000" w:rsidP="00000000" w:rsidRDefault="00000000" w:rsidRPr="00000000" w14:paraId="000000CF">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D0">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Desde la lógica, tienen mayor fuerza que la memoria humana, porque no dependen de la voluntad del testigo.</w:t>
      </w:r>
    </w:p>
    <w:p w:rsidR="00000000" w:rsidDel="00000000" w:rsidP="00000000" w:rsidRDefault="00000000" w:rsidRPr="00000000" w14:paraId="000000D1">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D2">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0D3">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Un testigo afirma:</w:t>
      </w:r>
    </w:p>
    <w:p w:rsidR="00000000" w:rsidDel="00000000" w:rsidP="00000000" w:rsidRDefault="00000000" w:rsidRPr="00000000" w14:paraId="000000D4">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“Esta foto fue tomada el lunes en el lugar del accidente”.</w:t>
      </w:r>
    </w:p>
    <w:p w:rsidR="00000000" w:rsidDel="00000000" w:rsidP="00000000" w:rsidRDefault="00000000" w:rsidRPr="00000000" w14:paraId="000000D5">
      <w:pPr>
        <w:tabs>
          <w:tab w:val="right" w:leader="dot" w:pos="12000"/>
        </w:tabs>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0D6">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Los metadatos EXIF revelan:</w:t>
      </w:r>
    </w:p>
    <w:p w:rsidR="00000000" w:rsidDel="00000000" w:rsidP="00000000" w:rsidRDefault="00000000" w:rsidRPr="00000000" w14:paraId="000000D7">
      <w:pPr>
        <w:tabs>
          <w:tab w:val="right" w:leader="dot" w:pos="12000"/>
        </w:tabs>
        <w:jc w:val="both"/>
        <w:rPr>
          <w:rFonts w:ascii="Arial" w:cs="Arial" w:eastAsia="Arial" w:hAnsi="Arial"/>
        </w:rPr>
      </w:pPr>
      <w:r w:rsidDel="00000000" w:rsidR="00000000" w:rsidRPr="00000000">
        <w:rPr>
          <w:rFonts w:ascii="Arial" w:cs="Arial" w:eastAsia="Arial" w:hAnsi="Arial"/>
          <w:b w:val="1"/>
          <w:bCs w:val="1"/>
          <w:rtl w:val="0"/>
        </w:rPr>
        <w:t xml:space="preserve">fecha:</w:t>
      </w:r>
      <w:r w:rsidDel="00000000" w:rsidR="00000000" w:rsidRPr="00000000">
        <w:rPr>
          <w:rFonts w:ascii="Arial" w:cs="Arial" w:eastAsia="Arial" w:hAnsi="Arial"/>
          <w:rtl w:val="0"/>
        </w:rPr>
        <w:t xml:space="preserve"> domingo</w:t>
      </w:r>
    </w:p>
    <w:p w:rsidR="00000000" w:rsidDel="00000000" w:rsidP="00000000" w:rsidRDefault="00000000" w:rsidRPr="00000000" w14:paraId="000000D8">
      <w:pPr>
        <w:tabs>
          <w:tab w:val="right" w:leader="dot" w:pos="12000"/>
        </w:tabs>
        <w:jc w:val="both"/>
        <w:rPr>
          <w:rFonts w:ascii="Arial" w:cs="Arial" w:eastAsia="Arial" w:hAnsi="Arial"/>
        </w:rPr>
      </w:pPr>
      <w:r w:rsidDel="00000000" w:rsidR="00000000" w:rsidRPr="00000000">
        <w:rPr>
          <w:rFonts w:ascii="Arial" w:cs="Arial" w:eastAsia="Arial" w:hAnsi="Arial"/>
          <w:b w:val="1"/>
          <w:bCs w:val="1"/>
          <w:rtl w:val="0"/>
        </w:rPr>
        <w:t xml:space="preserve">ubicación GPS:</w:t>
      </w:r>
      <w:r w:rsidDel="00000000" w:rsidR="00000000" w:rsidRPr="00000000">
        <w:rPr>
          <w:rFonts w:ascii="Arial" w:cs="Arial" w:eastAsia="Arial" w:hAnsi="Arial"/>
          <w:rtl w:val="0"/>
        </w:rPr>
        <w:t xml:space="preserve"> otro municipio.</w:t>
      </w:r>
    </w:p>
    <w:p w:rsidR="00000000" w:rsidDel="00000000" w:rsidP="00000000" w:rsidRDefault="00000000" w:rsidRPr="00000000" w14:paraId="000000D9">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DA">
      <w:pPr>
        <w:tabs>
          <w:tab w:val="right" w:leader="dot" w:pos="12000"/>
        </w:tabs>
        <w:jc w:val="both"/>
        <w:rPr>
          <w:rFonts w:ascii="Arial" w:cs="Arial" w:eastAsia="Arial" w:hAnsi="Arial"/>
        </w:rPr>
      </w:pPr>
      <w:r w:rsidDel="00000000" w:rsidR="00000000" w:rsidRPr="00000000">
        <w:rPr>
          <w:rFonts w:ascii="Arial" w:cs="Arial" w:eastAsia="Arial" w:hAnsi="Arial"/>
          <w:b w:val="1"/>
          <w:bCs w:val="1"/>
          <w:rtl w:val="0"/>
        </w:rPr>
        <w:t xml:space="preserve">Conclusión: </w:t>
      </w:r>
      <w:r w:rsidDel="00000000" w:rsidR="00000000" w:rsidRPr="00000000">
        <w:rPr>
          <w:rFonts w:ascii="Arial" w:cs="Arial" w:eastAsia="Arial" w:hAnsi="Arial"/>
          <w:rtl w:val="0"/>
        </w:rPr>
        <w:t xml:space="preserve">el testimonio queda invalidado por contradicción material.</w:t>
      </w:r>
    </w:p>
    <w:p w:rsidR="00000000" w:rsidDel="00000000" w:rsidP="00000000" w:rsidRDefault="00000000" w:rsidRPr="00000000" w14:paraId="000000DB">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DC">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 Estrategia lógica para impugnar prueba digital</w:t>
      </w:r>
    </w:p>
    <w:p w:rsidR="00000000" w:rsidDel="00000000" w:rsidP="00000000" w:rsidRDefault="00000000" w:rsidRPr="00000000" w14:paraId="000000DD">
      <w:pPr>
        <w:tabs>
          <w:tab w:val="right" w:leader="dot" w:pos="12000"/>
        </w:tabs>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DE">
      <w:pPr>
        <w:numPr>
          <w:ilvl w:val="0"/>
          <w:numId w:val="7"/>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Regla</w:t>
      </w:r>
    </w:p>
    <w:p w:rsidR="00000000" w:rsidDel="00000000" w:rsidP="00000000" w:rsidRDefault="00000000" w:rsidRPr="00000000" w14:paraId="000000DF">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impugnación debe dirigirse al soporte probatorio, no al contenido.</w:t>
      </w:r>
    </w:p>
    <w:p w:rsidR="00000000" w:rsidDel="00000000" w:rsidP="00000000" w:rsidRDefault="00000000" w:rsidRPr="00000000" w14:paraId="000000E0">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E1">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No se discute qué dice la prueba, sino si puede razonablemente creerse que es auténtica e íntegra.</w:t>
      </w:r>
    </w:p>
    <w:p w:rsidR="00000000" w:rsidDel="00000000" w:rsidP="00000000" w:rsidRDefault="00000000" w:rsidRPr="00000000" w14:paraId="000000E2">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0E3">
      <w:pPr>
        <w:tabs>
          <w:tab w:val="right" w:leader="dot" w:pos="12000"/>
        </w:tabs>
        <w:jc w:val="both"/>
        <w:rPr>
          <w:rFonts w:ascii="Arial" w:cs="Arial" w:eastAsia="Arial" w:hAnsi="Arial"/>
          <w:b w:val="1"/>
          <w:bCs w:val="1"/>
          <w:u w:val="single"/>
        </w:rPr>
      </w:pPr>
      <w:r w:rsidDel="00000000" w:rsidR="00000000" w:rsidRPr="00000000">
        <w:rPr>
          <w:rFonts w:ascii="Arial" w:cs="Arial" w:eastAsia="Arial" w:hAnsi="Arial"/>
          <w:b w:val="1"/>
          <w:bCs w:val="1"/>
          <w:u w:val="single"/>
          <w:rtl w:val="0"/>
        </w:rPr>
        <w:t xml:space="preserve">Modelo de alegato</w:t>
      </w:r>
    </w:p>
    <w:p w:rsidR="00000000" w:rsidDel="00000000" w:rsidP="00000000" w:rsidRDefault="00000000" w:rsidRPr="00000000" w14:paraId="000000E4">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“Señoría, impugno la prueba por incertidumbre lógica.</w:t>
      </w:r>
    </w:p>
    <w:p w:rsidR="00000000" w:rsidDel="00000000" w:rsidP="00000000" w:rsidRDefault="00000000" w:rsidRPr="00000000" w14:paraId="000000E5">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La contraparte aporta impresiones de correos electrónicos, que son meras representaciones gráficas.</w:t>
      </w:r>
    </w:p>
    <w:p w:rsidR="00000000" w:rsidDel="00000000" w:rsidP="00000000" w:rsidRDefault="00000000" w:rsidRPr="00000000" w14:paraId="000000E6">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No se ha presentado el archivo original ni se ha certificado su código hash, por lo que no existe garantía de integridad.</w:t>
      </w:r>
    </w:p>
    <w:p w:rsidR="00000000" w:rsidDel="00000000" w:rsidP="00000000" w:rsidRDefault="00000000" w:rsidRPr="00000000" w14:paraId="000000E7">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Se ha roto la mismidad de la prueba y, con ella, la validez del razonamiento probatorio”.</w:t>
      </w:r>
    </w:p>
    <w:p w:rsidR="00000000" w:rsidDel="00000000" w:rsidP="00000000" w:rsidRDefault="00000000" w:rsidRPr="00000000" w14:paraId="000000E8">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E9">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EA">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EB">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EC">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ED">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EE">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EF">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F0">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F1">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F2">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F3">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F4">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F5">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F6">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F7">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F8">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F9">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FA">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FB">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FC">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FD">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FE">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0FF">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00">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01">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02">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03">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04">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8dh3sscm9xsl" w:id="3"/>
      <w:bookmarkEnd w:id="3"/>
      <w:hyperlink r:id="rId11">
        <w:r w:rsidDel="00000000" w:rsidR="00000000" w:rsidRPr="00000000">
          <w:rPr>
            <w:rFonts w:ascii="Arial" w:cs="Arial" w:eastAsia="Arial" w:hAnsi="Arial"/>
            <w:sz w:val="24"/>
            <w:szCs w:val="24"/>
            <w:rtl w:val="0"/>
          </w:rPr>
          <w:t xml:space="preserve">ARGUMENTACIÓN EN REDES SOCIALES</w:t>
        </w:r>
      </w:hyperlink>
      <w:r w:rsidDel="00000000" w:rsidR="00000000" w:rsidRPr="00000000">
        <w:rPr>
          <w:rtl w:val="0"/>
        </w:rPr>
      </w:r>
    </w:p>
    <w:p w:rsidR="00000000" w:rsidDel="00000000" w:rsidP="00000000" w:rsidRDefault="00000000" w:rsidRPr="00000000" w14:paraId="00000105">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06">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En el escenario digital, la lógica jurídica se enfrenta a un fenómeno particularmente peligroso: la post-verdad. En las redes sociales, la fuerza de un argumento ya no depende de su validez lógica ni de su respaldo probatorio, sino de su capacidad de generar indignación, empatía o miedo. Para el abogado, este entorno crea un riesgo real,  que el tribunal de la opinión pública termine contaminando el proceso judicial formal.</w:t>
      </w:r>
    </w:p>
    <w:p w:rsidR="00000000" w:rsidDel="00000000" w:rsidP="00000000" w:rsidRDefault="00000000" w:rsidRPr="00000000" w14:paraId="00000107">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08">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El derecho se construye sobre pruebas, reglas y razonamientos controlables. Las redes sociales, en cambio, operan bajo el sesgo de confirmación, los usuarios aceptan como verdadero aquello que refuerza sus creencias previas y rechazan lo que las cuestiona. En este choque, la lógica jurídica suele llegar tarde si no se comunica estratégicamente.</w:t>
      </w:r>
    </w:p>
    <w:p w:rsidR="00000000" w:rsidDel="00000000" w:rsidP="00000000" w:rsidRDefault="00000000" w:rsidRPr="00000000" w14:paraId="00000109">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0A">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La Post-Verdad Jurídica: cuando el relato vence al hecho.</w:t>
      </w:r>
    </w:p>
    <w:p w:rsidR="00000000" w:rsidDel="00000000" w:rsidP="00000000" w:rsidRDefault="00000000" w:rsidRPr="00000000" w14:paraId="0000010B">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0C">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post-verdad no consiste en una mentira directa, sino en la construcción de un relato emocional donde los hechos objetivos pierden relevancia frente a la narrativa dominante.</w:t>
      </w:r>
    </w:p>
    <w:p w:rsidR="00000000" w:rsidDel="00000000" w:rsidP="00000000" w:rsidRDefault="00000000" w:rsidRPr="00000000" w14:paraId="0000010D">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0E">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 :</w:t>
      </w:r>
    </w:p>
    <w:p w:rsidR="00000000" w:rsidDel="00000000" w:rsidP="00000000" w:rsidRDefault="00000000" w:rsidRPr="00000000" w14:paraId="0000010F">
      <w:pPr>
        <w:tabs>
          <w:tab w:val="right" w:leader="dot" w:pos="12000"/>
        </w:tabs>
        <w:jc w:val="both"/>
        <w:rPr>
          <w:rFonts w:ascii="Arial" w:cs="Arial" w:eastAsia="Arial" w:hAnsi="Arial"/>
          <w:i w:val="1"/>
          <w:iCs w:val="1"/>
        </w:rPr>
      </w:pPr>
      <w:r w:rsidDel="00000000" w:rsidR="00000000" w:rsidRPr="00000000">
        <w:rPr>
          <w:rFonts w:ascii="Arial" w:cs="Arial" w:eastAsia="Arial" w:hAnsi="Arial"/>
          <w:b w:val="1"/>
          <w:bCs w:val="1"/>
          <w:rtl w:val="0"/>
        </w:rPr>
        <w:t xml:space="preserve">Una publicación afirma:</w:t>
      </w:r>
      <w:r w:rsidDel="00000000" w:rsidR="00000000" w:rsidRPr="00000000">
        <w:rPr>
          <w:rFonts w:ascii="Arial" w:cs="Arial" w:eastAsia="Arial" w:hAnsi="Arial"/>
          <w:rtl w:val="0"/>
        </w:rPr>
        <w:t xml:space="preserve"> “</w:t>
      </w:r>
      <w:r w:rsidDel="00000000" w:rsidR="00000000" w:rsidRPr="00000000">
        <w:rPr>
          <w:rFonts w:ascii="Arial" w:cs="Arial" w:eastAsia="Arial" w:hAnsi="Arial"/>
          <w:i w:val="1"/>
          <w:iCs w:val="1"/>
          <w:rtl w:val="0"/>
        </w:rPr>
        <w:t xml:space="preserve">Si lo defienden, es porque es culpable”.</w:t>
      </w:r>
    </w:p>
    <w:p w:rsidR="00000000" w:rsidDel="00000000" w:rsidP="00000000" w:rsidRDefault="00000000" w:rsidRPr="00000000" w14:paraId="00000110">
      <w:pPr>
        <w:tabs>
          <w:tab w:val="right" w:leader="dot" w:pos="12000"/>
        </w:tabs>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111">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Desde la lógica jurídica, el argumento es inválido. La defensa técnica es una garantía constitucional, no un indicio de culpabilidad.</w:t>
      </w:r>
    </w:p>
    <w:p w:rsidR="00000000" w:rsidDel="00000000" w:rsidP="00000000" w:rsidRDefault="00000000" w:rsidRPr="00000000" w14:paraId="00000112">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Desde la lógica de redes, el mensaje funciona porque apela a la indignación, no a la razón.</w:t>
      </w:r>
    </w:p>
    <w:p w:rsidR="00000000" w:rsidDel="00000000" w:rsidP="00000000" w:rsidRDefault="00000000" w:rsidRPr="00000000" w14:paraId="00000113">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14">
      <w:pPr>
        <w:numPr>
          <w:ilvl w:val="0"/>
          <w:numId w:val="34"/>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Regla implícita de las redes:</w:t>
      </w:r>
    </w:p>
    <w:p w:rsidR="00000000" w:rsidDel="00000000" w:rsidP="00000000" w:rsidRDefault="00000000" w:rsidRPr="00000000" w14:paraId="00000115">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Un argumento simple, falaz y emotivo se comparte más que una explicación técnica correcta.</w:t>
      </w:r>
    </w:p>
    <w:p w:rsidR="00000000" w:rsidDel="00000000" w:rsidP="00000000" w:rsidRDefault="00000000" w:rsidRPr="00000000" w14:paraId="00000116">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17">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18">
      <w:pPr>
        <w:tabs>
          <w:tab w:val="right" w:leader="dot" w:pos="12000"/>
        </w:tabs>
        <w:jc w:val="center"/>
        <w:rPr>
          <w:rFonts w:ascii="Arial" w:cs="Arial" w:eastAsia="Arial" w:hAnsi="Arial"/>
          <w:b w:val="1"/>
          <w:bCs w:val="1"/>
        </w:rPr>
      </w:pPr>
      <w:r w:rsidDel="00000000" w:rsidR="00000000" w:rsidRPr="00000000">
        <w:rPr>
          <w:rFonts w:ascii="Arial" w:cs="Arial" w:eastAsia="Arial" w:hAnsi="Arial"/>
          <w:b w:val="1"/>
          <w:bCs w:val="1"/>
          <w:rtl w:val="0"/>
        </w:rPr>
        <w:t xml:space="preserve">Técnicas de Combate Argumentativo en Redes</w:t>
      </w:r>
    </w:p>
    <w:p w:rsidR="00000000" w:rsidDel="00000000" w:rsidP="00000000" w:rsidRDefault="00000000" w:rsidRPr="00000000" w14:paraId="00000119">
      <w:pPr>
        <w:tabs>
          <w:tab w:val="right" w:leader="dot" w:pos="12000"/>
        </w:tabs>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11A">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Cuando un caso se viraliza, el abogado no debe discutir emociones, sino reconstruir el marco lógico del debate.</w:t>
      </w:r>
    </w:p>
    <w:p w:rsidR="00000000" w:rsidDel="00000000" w:rsidP="00000000" w:rsidRDefault="00000000" w:rsidRPr="00000000" w14:paraId="0000011B">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1C">
      <w:pPr>
        <w:numPr>
          <w:ilvl w:val="0"/>
          <w:numId w:val="20"/>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El Encuadre (Framing)</w:t>
      </w:r>
    </w:p>
    <w:p w:rsidR="00000000" w:rsidDel="00000000" w:rsidP="00000000" w:rsidRDefault="00000000" w:rsidRPr="00000000" w14:paraId="0000011D">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El encuadre es la forma en que se presenta una información para forzar una conclusión previa.</w:t>
      </w:r>
    </w:p>
    <w:p w:rsidR="00000000" w:rsidDel="00000000" w:rsidP="00000000" w:rsidRDefault="00000000" w:rsidRPr="00000000" w14:paraId="0000011E">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1F">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120">
      <w:pPr>
        <w:tabs>
          <w:tab w:val="right" w:leader="dot" w:pos="12000"/>
        </w:tabs>
        <w:jc w:val="both"/>
        <w:rPr>
          <w:rFonts w:ascii="Arial" w:cs="Arial" w:eastAsia="Arial" w:hAnsi="Arial"/>
          <w:i w:val="1"/>
          <w:iCs w:val="1"/>
        </w:rPr>
      </w:pPr>
      <w:r w:rsidDel="00000000" w:rsidR="00000000" w:rsidRPr="00000000">
        <w:rPr>
          <w:rFonts w:ascii="Arial" w:cs="Arial" w:eastAsia="Arial" w:hAnsi="Arial"/>
          <w:b w:val="1"/>
          <w:bCs w:val="1"/>
          <w:rtl w:val="0"/>
        </w:rPr>
        <w:t xml:space="preserve">– </w:t>
      </w:r>
      <w:r w:rsidDel="00000000" w:rsidR="00000000" w:rsidRPr="00000000">
        <w:rPr>
          <w:rFonts w:ascii="Arial" w:cs="Arial" w:eastAsia="Arial" w:hAnsi="Arial"/>
          <w:i w:val="1"/>
          <w:iCs w:val="1"/>
          <w:rtl w:val="0"/>
        </w:rPr>
        <w:t xml:space="preserve">“Abogado defiende a un asesino”</w:t>
      </w:r>
    </w:p>
    <w:p w:rsidR="00000000" w:rsidDel="00000000" w:rsidP="00000000" w:rsidRDefault="00000000" w:rsidRPr="00000000" w14:paraId="00000121">
      <w:pPr>
        <w:tabs>
          <w:tab w:val="right" w:leader="dot" w:pos="12000"/>
        </w:tabs>
        <w:jc w:val="both"/>
        <w:rPr>
          <w:rFonts w:ascii="Arial" w:cs="Arial" w:eastAsia="Arial" w:hAnsi="Arial"/>
          <w:i w:val="1"/>
          <w:iCs w:val="1"/>
        </w:rPr>
      </w:pPr>
      <w:r w:rsidDel="00000000" w:rsidR="00000000" w:rsidRPr="00000000">
        <w:rPr>
          <w:rFonts w:ascii="Arial" w:cs="Arial" w:eastAsia="Arial" w:hAnsi="Arial"/>
          <w:b w:val="1"/>
          <w:bCs w:val="1"/>
          <w:rtl w:val="0"/>
        </w:rPr>
        <w:t xml:space="preserve">– </w:t>
      </w:r>
      <w:r w:rsidDel="00000000" w:rsidR="00000000" w:rsidRPr="00000000">
        <w:rPr>
          <w:rFonts w:ascii="Arial" w:cs="Arial" w:eastAsia="Arial" w:hAnsi="Arial"/>
          <w:i w:val="1"/>
          <w:iCs w:val="1"/>
          <w:rtl w:val="0"/>
        </w:rPr>
        <w:t xml:space="preserve">“Abogado exige que se respeten las garantías constitucionales en un juicio por homicidio”</w:t>
      </w:r>
    </w:p>
    <w:p w:rsidR="00000000" w:rsidDel="00000000" w:rsidP="00000000" w:rsidRDefault="00000000" w:rsidRPr="00000000" w14:paraId="00000122">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Ambas frases pueden referirse al mismo hecho, pero conducen a conclusiones opuestas.</w:t>
      </w:r>
    </w:p>
    <w:p w:rsidR="00000000" w:rsidDel="00000000" w:rsidP="00000000" w:rsidRDefault="00000000" w:rsidRPr="00000000" w14:paraId="00000123">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Una estrategia sería resplazar el debate del hecho emocional al principio jurídico. No se defiende el delito, se defiende el Estado de Derecho.</w:t>
      </w:r>
    </w:p>
    <w:p w:rsidR="00000000" w:rsidDel="00000000" w:rsidP="00000000" w:rsidRDefault="00000000" w:rsidRPr="00000000" w14:paraId="00000124">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25">
      <w:pPr>
        <w:numPr>
          <w:ilvl w:val="0"/>
          <w:numId w:val="10"/>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El Efecto de Anclaje</w:t>
      </w:r>
    </w:p>
    <w:p w:rsidR="00000000" w:rsidDel="00000000" w:rsidP="00000000" w:rsidRDefault="00000000" w:rsidRPr="00000000" w14:paraId="00000126">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En redes, el primer dato que circula se convierte en verdad emocional, aunque luego se desmienta.</w:t>
      </w:r>
    </w:p>
    <w:p w:rsidR="00000000" w:rsidDel="00000000" w:rsidP="00000000" w:rsidRDefault="00000000" w:rsidRPr="00000000" w14:paraId="00000127">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28">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129">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Se afirma que el daño económico fue de “un millón”.</w:t>
      </w:r>
    </w:p>
    <w:p w:rsidR="00000000" w:rsidDel="00000000" w:rsidP="00000000" w:rsidRDefault="00000000" w:rsidRPr="00000000" w14:paraId="0000012A">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Días después, el peritaje oficial demuestra que fue de cien mil.</w:t>
      </w:r>
    </w:p>
    <w:p w:rsidR="00000000" w:rsidDel="00000000" w:rsidP="00000000" w:rsidRDefault="00000000" w:rsidRPr="00000000" w14:paraId="0000012B">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Para la opinión pública, cien mil “sigue siendo poco”.</w:t>
      </w:r>
    </w:p>
    <w:p w:rsidR="00000000" w:rsidDel="00000000" w:rsidP="00000000" w:rsidRDefault="00000000" w:rsidRPr="00000000" w14:paraId="0000012C">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Una estrategia sería romper el ancla con datos oficiales inmediatos. En derecho, la prueba documentada debe imponerse a la especulación inicial.</w:t>
      </w:r>
    </w:p>
    <w:p w:rsidR="00000000" w:rsidDel="00000000" w:rsidP="00000000" w:rsidRDefault="00000000" w:rsidRPr="00000000" w14:paraId="0000012D">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2E">
      <w:pPr>
        <w:numPr>
          <w:ilvl w:val="0"/>
          <w:numId w:val="43"/>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La Falsa Equivalencia</w:t>
      </w:r>
    </w:p>
    <w:p w:rsidR="00000000" w:rsidDel="00000000" w:rsidP="00000000" w:rsidRDefault="00000000" w:rsidRPr="00000000" w14:paraId="0000012F">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En redes se suele poner al mismo nivel la opinión de un influencer, un testigo informal y un experto jurídico.</w:t>
      </w:r>
    </w:p>
    <w:p w:rsidR="00000000" w:rsidDel="00000000" w:rsidP="00000000" w:rsidRDefault="00000000" w:rsidRPr="00000000" w14:paraId="00000130">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31">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Falacia:</w:t>
      </w:r>
    </w:p>
    <w:p w:rsidR="00000000" w:rsidDel="00000000" w:rsidP="00000000" w:rsidRDefault="00000000" w:rsidRPr="00000000" w14:paraId="00000132">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“Todas las opiniones valen lo mismo”.</w:t>
      </w:r>
    </w:p>
    <w:p w:rsidR="00000000" w:rsidDel="00000000" w:rsidP="00000000" w:rsidRDefault="00000000" w:rsidRPr="00000000" w14:paraId="00000133">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34">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En respuesta jurídica, el derecho no existe una democracia de opiniones, sino una jerarquía epistémica: prueba pericial, prueba documental, testimonio calificado.</w:t>
      </w:r>
    </w:p>
    <w:p w:rsidR="00000000" w:rsidDel="00000000" w:rsidP="00000000" w:rsidRDefault="00000000" w:rsidRPr="00000000" w14:paraId="00000135">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36">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estrategia es recordar que la autoridad en derecho no proviene de seguidores, sino de competencia técnica y prueba válida.</w:t>
      </w:r>
    </w:p>
    <w:p w:rsidR="00000000" w:rsidDel="00000000" w:rsidP="00000000" w:rsidRDefault="00000000" w:rsidRPr="00000000" w14:paraId="00000137">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38">
      <w:pPr>
        <w:numPr>
          <w:ilvl w:val="0"/>
          <w:numId w:val="13"/>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La Inoculación Argumentativa: lógica preventiva</w:t>
      </w:r>
    </w:p>
    <w:p w:rsidR="00000000" w:rsidDel="00000000" w:rsidP="00000000" w:rsidRDefault="00000000" w:rsidRPr="00000000" w14:paraId="00000139">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Una técnica eficaz es anticiparse al ataque, preparando al público (y al juez) para la falacia que vendrá.</w:t>
      </w:r>
    </w:p>
    <w:p w:rsidR="00000000" w:rsidDel="00000000" w:rsidP="00000000" w:rsidRDefault="00000000" w:rsidRPr="00000000" w14:paraId="0000013A">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3B">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Estructura lógica:</w:t>
      </w:r>
    </w:p>
    <w:p w:rsidR="00000000" w:rsidDel="00000000" w:rsidP="00000000" w:rsidRDefault="00000000" w:rsidRPr="00000000" w14:paraId="0000013C">
      <w:pPr>
        <w:tabs>
          <w:tab w:val="right" w:leader="dot" w:pos="12000"/>
        </w:tabs>
        <w:jc w:val="both"/>
        <w:rPr>
          <w:rFonts w:ascii="Arial" w:cs="Arial" w:eastAsia="Arial" w:hAnsi="Arial"/>
          <w:i w:val="1"/>
          <w:iCs w:val="1"/>
        </w:rPr>
      </w:pPr>
      <w:r w:rsidDel="00000000" w:rsidR="00000000" w:rsidRPr="00000000">
        <w:rPr>
          <w:rFonts w:ascii="Arial" w:cs="Arial" w:eastAsia="Arial" w:hAnsi="Arial"/>
          <w:b w:val="1"/>
          <w:bCs w:val="1"/>
          <w:rtl w:val="0"/>
        </w:rPr>
        <w:t xml:space="preserve">– Advertencia</w:t>
      </w:r>
      <w:r w:rsidDel="00000000" w:rsidR="00000000" w:rsidRPr="00000000">
        <w:rPr>
          <w:rFonts w:ascii="Arial" w:cs="Arial" w:eastAsia="Arial" w:hAnsi="Arial"/>
          <w:b w:val="1"/>
          <w:bCs w:val="1"/>
          <w:i w:val="1"/>
          <w:iCs w:val="1"/>
          <w:rtl w:val="0"/>
        </w:rPr>
        <w:t xml:space="preserve">:</w:t>
      </w:r>
      <w:r w:rsidDel="00000000" w:rsidR="00000000" w:rsidRPr="00000000">
        <w:rPr>
          <w:rFonts w:ascii="Arial" w:cs="Arial" w:eastAsia="Arial" w:hAnsi="Arial"/>
          <w:i w:val="1"/>
          <w:iCs w:val="1"/>
          <w:rtl w:val="0"/>
        </w:rPr>
        <w:t xml:space="preserve"> “La contraparte dirá que mi cliente huyó”</w:t>
      </w:r>
    </w:p>
    <w:p w:rsidR="00000000" w:rsidDel="00000000" w:rsidP="00000000" w:rsidRDefault="00000000" w:rsidRPr="00000000" w14:paraId="0000013D">
      <w:pPr>
        <w:tabs>
          <w:tab w:val="right" w:leader="dot" w:pos="12000"/>
        </w:tabs>
        <w:jc w:val="both"/>
        <w:rPr>
          <w:rFonts w:ascii="Arial" w:cs="Arial" w:eastAsia="Arial" w:hAnsi="Arial"/>
          <w:i w:val="1"/>
          <w:iCs w:val="1"/>
        </w:rPr>
      </w:pPr>
      <w:r w:rsidDel="00000000" w:rsidR="00000000" w:rsidRPr="00000000">
        <w:rPr>
          <w:rFonts w:ascii="Arial" w:cs="Arial" w:eastAsia="Arial" w:hAnsi="Arial"/>
          <w:b w:val="1"/>
          <w:bCs w:val="1"/>
          <w:rtl w:val="0"/>
        </w:rPr>
        <w:t xml:space="preserve">– Debilitamiento:</w:t>
      </w:r>
      <w:r w:rsidDel="00000000" w:rsidR="00000000" w:rsidRPr="00000000">
        <w:rPr>
          <w:rFonts w:ascii="Arial" w:cs="Arial" w:eastAsia="Arial" w:hAnsi="Arial"/>
          <w:rtl w:val="0"/>
        </w:rPr>
        <w:t xml:space="preserve"> </w:t>
      </w:r>
      <w:r w:rsidDel="00000000" w:rsidR="00000000" w:rsidRPr="00000000">
        <w:rPr>
          <w:rFonts w:ascii="Arial" w:cs="Arial" w:eastAsia="Arial" w:hAnsi="Arial"/>
          <w:i w:val="1"/>
          <w:iCs w:val="1"/>
          <w:rtl w:val="0"/>
        </w:rPr>
        <w:t xml:space="preserve">“Basándose en un video sin contexto”</w:t>
      </w:r>
    </w:p>
    <w:p w:rsidR="00000000" w:rsidDel="00000000" w:rsidP="00000000" w:rsidRDefault="00000000" w:rsidRPr="00000000" w14:paraId="0000013E">
      <w:pPr>
        <w:tabs>
          <w:tab w:val="right" w:leader="dot" w:pos="12000"/>
        </w:tabs>
        <w:jc w:val="both"/>
        <w:rPr>
          <w:rFonts w:ascii="Arial" w:cs="Arial" w:eastAsia="Arial" w:hAnsi="Arial"/>
          <w:i w:val="1"/>
          <w:iCs w:val="1"/>
        </w:rPr>
      </w:pPr>
      <w:r w:rsidDel="00000000" w:rsidR="00000000" w:rsidRPr="00000000">
        <w:rPr>
          <w:rFonts w:ascii="Arial" w:cs="Arial" w:eastAsia="Arial" w:hAnsi="Arial"/>
          <w:b w:val="1"/>
          <w:bCs w:val="1"/>
          <w:rtl w:val="0"/>
        </w:rPr>
        <w:t xml:space="preserve">– Refutación:</w:t>
      </w:r>
      <w:r w:rsidDel="00000000" w:rsidR="00000000" w:rsidRPr="00000000">
        <w:rPr>
          <w:rFonts w:ascii="Arial" w:cs="Arial" w:eastAsia="Arial" w:hAnsi="Arial"/>
          <w:rtl w:val="0"/>
        </w:rPr>
        <w:t xml:space="preserve"> “</w:t>
      </w:r>
      <w:r w:rsidDel="00000000" w:rsidR="00000000" w:rsidRPr="00000000">
        <w:rPr>
          <w:rFonts w:ascii="Arial" w:cs="Arial" w:eastAsia="Arial" w:hAnsi="Arial"/>
          <w:i w:val="1"/>
          <w:iCs w:val="1"/>
          <w:rtl w:val="0"/>
        </w:rPr>
        <w:t xml:space="preserve">Pero los registros migratorios oficiales prueban que nunca salió del país”</w:t>
      </w:r>
    </w:p>
    <w:p w:rsidR="00000000" w:rsidDel="00000000" w:rsidP="00000000" w:rsidRDefault="00000000" w:rsidRPr="00000000" w14:paraId="0000013F">
      <w:pPr>
        <w:tabs>
          <w:tab w:val="right" w:leader="dot" w:pos="12000"/>
        </w:tabs>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140">
      <w:pPr>
        <w:tabs>
          <w:tab w:val="right" w:leader="dot" w:pos="12000"/>
        </w:tabs>
        <w:jc w:val="both"/>
        <w:rPr>
          <w:rFonts w:ascii="Arial" w:cs="Arial" w:eastAsia="Arial" w:hAnsi="Arial"/>
          <w:b w:val="1"/>
          <w:bCs w:val="1"/>
          <w:u w:val="single"/>
        </w:rPr>
      </w:pPr>
      <w:r w:rsidDel="00000000" w:rsidR="00000000" w:rsidRPr="00000000">
        <w:rPr>
          <w:rFonts w:ascii="Arial" w:cs="Arial" w:eastAsia="Arial" w:hAnsi="Arial"/>
          <w:rtl w:val="0"/>
        </w:rPr>
        <w:t xml:space="preserve">La lógica aquí no reacciona: </w:t>
      </w:r>
      <w:r w:rsidDel="00000000" w:rsidR="00000000" w:rsidRPr="00000000">
        <w:rPr>
          <w:rFonts w:ascii="Arial" w:cs="Arial" w:eastAsia="Arial" w:hAnsi="Arial"/>
          <w:b w:val="1"/>
          <w:bCs w:val="1"/>
          <w:u w:val="single"/>
          <w:rtl w:val="0"/>
        </w:rPr>
        <w:t xml:space="preserve">se adelanta.</w:t>
      </w:r>
    </w:p>
    <w:p w:rsidR="00000000" w:rsidDel="00000000" w:rsidP="00000000" w:rsidRDefault="00000000" w:rsidRPr="00000000" w14:paraId="00000141">
      <w:pPr>
        <w:tabs>
          <w:tab w:val="right" w:leader="dot" w:pos="12000"/>
        </w:tabs>
        <w:jc w:val="both"/>
        <w:rPr>
          <w:rFonts w:ascii="Arial" w:cs="Arial" w:eastAsia="Arial" w:hAnsi="Arial"/>
          <w:b w:val="1"/>
          <w:bCs w:val="1"/>
          <w:u w:val="single"/>
        </w:rPr>
      </w:pPr>
      <w:r w:rsidDel="00000000" w:rsidR="00000000" w:rsidRPr="00000000">
        <w:rPr>
          <w:rtl w:val="0"/>
        </w:rPr>
      </w:r>
    </w:p>
    <w:p w:rsidR="00000000" w:rsidDel="00000000" w:rsidP="00000000" w:rsidRDefault="00000000" w:rsidRPr="00000000" w14:paraId="00000142">
      <w:pPr>
        <w:numPr>
          <w:ilvl w:val="0"/>
          <w:numId w:val="37"/>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El Riesgo del Tribunal de la Turba (Ad Populum)</w:t>
      </w:r>
    </w:p>
    <w:p w:rsidR="00000000" w:rsidDel="00000000" w:rsidP="00000000" w:rsidRDefault="00000000" w:rsidRPr="00000000" w14:paraId="00000143">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El peligro mayor es que la presión social intente sustituir el razonamiento judicial.</w:t>
      </w:r>
    </w:p>
    <w:p w:rsidR="00000000" w:rsidDel="00000000" w:rsidP="00000000" w:rsidRDefault="00000000" w:rsidRPr="00000000" w14:paraId="00000144">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45">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Falacia central:</w:t>
      </w:r>
    </w:p>
    <w:p w:rsidR="00000000" w:rsidDel="00000000" w:rsidP="00000000" w:rsidRDefault="00000000" w:rsidRPr="00000000" w14:paraId="00000146">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“Si todos lo creen, debe ser verdad”.</w:t>
      </w:r>
    </w:p>
    <w:p w:rsidR="00000000" w:rsidDel="00000000" w:rsidP="00000000" w:rsidRDefault="00000000" w:rsidRPr="00000000" w14:paraId="00000147">
      <w:pPr>
        <w:tabs>
          <w:tab w:val="right" w:leader="dot" w:pos="12000"/>
        </w:tabs>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148">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Respuesta técnica en juicio:</w:t>
      </w:r>
    </w:p>
    <w:p w:rsidR="00000000" w:rsidDel="00000000" w:rsidP="00000000" w:rsidRDefault="00000000" w:rsidRPr="00000000" w14:paraId="00000149">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“Señoría, el proceso penal no se decide por tendencias ni por reacciones en redes sociales. La lógica del derecho exige pruebas incorporadas legalmente al expediente y valoradas conforme a la sana crítica, no percepciones colectivas carentes de rigor probatorio”.</w:t>
      </w:r>
    </w:p>
    <w:p w:rsidR="00000000" w:rsidDel="00000000" w:rsidP="00000000" w:rsidRDefault="00000000" w:rsidRPr="00000000" w14:paraId="0000014A">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4B">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En redes sociales, la verdad no desaparece, pero queda sepultada bajo ruido emocional.</w:t>
      </w:r>
    </w:p>
    <w:p w:rsidR="00000000" w:rsidDel="00000000" w:rsidP="00000000" w:rsidRDefault="00000000" w:rsidRPr="00000000" w14:paraId="0000014C">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El abogado no debe competir en indignación, sino reinstalar la lógica jurídica: hechos, pruebas, garantías y reglas. Defender el debido proceso en la era digital es, hoy, una forma avanzada de resistencia lógica.</w:t>
      </w:r>
    </w:p>
    <w:p w:rsidR="00000000" w:rsidDel="00000000" w:rsidP="00000000" w:rsidRDefault="00000000" w:rsidRPr="00000000" w14:paraId="0000014D">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4E">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4F">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0">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1">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2">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3">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4">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5">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6">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7">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8">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9">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A">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B">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C">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D">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E">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5F">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60">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61">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62">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63">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64">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65">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66">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67">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68">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69">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6A">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6B">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6C">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6D">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6E">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6F">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70">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di0z7d6oeisz" w:id="4"/>
      <w:bookmarkEnd w:id="4"/>
      <w:hyperlink r:id="rId12">
        <w:r w:rsidDel="00000000" w:rsidR="00000000" w:rsidRPr="00000000">
          <w:rPr>
            <w:rFonts w:ascii="Arial" w:cs="Arial" w:eastAsia="Arial" w:hAnsi="Arial"/>
            <w:sz w:val="24"/>
            <w:szCs w:val="24"/>
            <w:rtl w:val="0"/>
          </w:rPr>
          <w:t xml:space="preserve"> IA Y RAZONAMIENTO JURÍDICO</w:t>
        </w:r>
      </w:hyperlink>
      <w:r w:rsidDel="00000000" w:rsidR="00000000" w:rsidRPr="00000000">
        <w:rPr>
          <w:rtl w:val="0"/>
        </w:rPr>
      </w:r>
    </w:p>
    <w:p w:rsidR="00000000" w:rsidDel="00000000" w:rsidP="00000000" w:rsidRDefault="00000000" w:rsidRPr="00000000" w14:paraId="00000171">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72">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Algoritmo vs. Juicio Humano</w:t>
      </w:r>
    </w:p>
    <w:p w:rsidR="00000000" w:rsidDel="00000000" w:rsidP="00000000" w:rsidRDefault="00000000" w:rsidRPr="00000000" w14:paraId="00000173">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inteligencia artificial marca una frontera inédita para el Derecho. Aquí, la lógica deja de ser exclusivamente humana y se convierte en una interacción tensa entre la lógica simbólica (normas, principios, jerarquías) y la lógica computacional (probabilidad, patrones, predicción).</w:t>
      </w:r>
    </w:p>
    <w:p w:rsidR="00000000" w:rsidDel="00000000" w:rsidP="00000000" w:rsidRDefault="00000000" w:rsidRPr="00000000" w14:paraId="00000174">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75">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El desafío del abogado contemporáneo no es competir con la IA en memoria o velocidad, sino superarla en juicio crítico, ponderación y responsabilidad ética.</w:t>
      </w:r>
    </w:p>
    <w:p w:rsidR="00000000" w:rsidDel="00000000" w:rsidP="00000000" w:rsidRDefault="00000000" w:rsidRPr="00000000" w14:paraId="00000176">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77">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Fundamento lógico general</w:t>
      </w:r>
    </w:p>
    <w:p w:rsidR="00000000" w:rsidDel="00000000" w:rsidP="00000000" w:rsidRDefault="00000000" w:rsidRPr="00000000" w14:paraId="00000178">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IA no razona jurídicamente en sentido estricto. No comprende normas, valores ni fines del Derecho; procesa lenguaje como datos. El razonamiento jurídico humano, en cambio, es normativo, valorativo y finalista. Allí reside una diferencia estructural, no cuantitativa.</w:t>
      </w:r>
    </w:p>
    <w:p w:rsidR="00000000" w:rsidDel="00000000" w:rsidP="00000000" w:rsidRDefault="00000000" w:rsidRPr="00000000" w14:paraId="00000179">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7A">
      <w:pPr>
        <w:numPr>
          <w:ilvl w:val="0"/>
          <w:numId w:val="45"/>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A. Lógica Probabilística vs. Lógica Deóntica</w:t>
      </w:r>
    </w:p>
    <w:p w:rsidR="00000000" w:rsidDel="00000000" w:rsidP="00000000" w:rsidRDefault="00000000" w:rsidRPr="00000000" w14:paraId="0000017B">
      <w:pPr>
        <w:tabs>
          <w:tab w:val="right" w:leader="dot" w:pos="12000"/>
        </w:tabs>
        <w:ind w:left="720" w:firstLine="0"/>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17C">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Regla</w:t>
      </w:r>
    </w:p>
    <w:p w:rsidR="00000000" w:rsidDel="00000000" w:rsidP="00000000" w:rsidRDefault="00000000" w:rsidRPr="00000000" w14:paraId="0000017D">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inteligencia artificial opera bajo lógica probabilística; el abogado, bajo lógica deóntica.</w:t>
      </w:r>
    </w:p>
    <w:p w:rsidR="00000000" w:rsidDel="00000000" w:rsidP="00000000" w:rsidRDefault="00000000" w:rsidRPr="00000000" w14:paraId="0000017E">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7F">
      <w:pPr>
        <w:tabs>
          <w:tab w:val="right" w:leader="dot" w:pos="12000"/>
        </w:tabs>
        <w:jc w:val="both"/>
        <w:rPr>
          <w:rFonts w:ascii="Arial" w:cs="Arial" w:eastAsia="Arial" w:hAnsi="Arial"/>
          <w:b w:val="1"/>
          <w:bCs w:val="1"/>
          <w:u w:val="single"/>
        </w:rPr>
      </w:pPr>
      <w:r w:rsidDel="00000000" w:rsidR="00000000" w:rsidRPr="00000000">
        <w:rPr>
          <w:rFonts w:ascii="Arial" w:cs="Arial" w:eastAsia="Arial" w:hAnsi="Arial"/>
          <w:b w:val="1"/>
          <w:bCs w:val="1"/>
          <w:u w:val="single"/>
          <w:rtl w:val="0"/>
        </w:rPr>
        <w:t xml:space="preserve">Diferencia estructural</w:t>
      </w:r>
    </w:p>
    <w:p w:rsidR="00000000" w:rsidDel="00000000" w:rsidP="00000000" w:rsidRDefault="00000000" w:rsidRPr="00000000" w14:paraId="00000180">
      <w:pPr>
        <w:tabs>
          <w:tab w:val="right" w:leader="dot" w:pos="12000"/>
        </w:tabs>
        <w:jc w:val="both"/>
        <w:rPr>
          <w:rFonts w:ascii="Arial" w:cs="Arial" w:eastAsia="Arial" w:hAnsi="Arial"/>
          <w:u w:val="single"/>
        </w:rPr>
      </w:pPr>
      <w:r w:rsidDel="00000000" w:rsidR="00000000" w:rsidRPr="00000000">
        <w:rPr>
          <w:rtl w:val="0"/>
        </w:rPr>
      </w:r>
    </w:p>
    <w:p w:rsidR="00000000" w:rsidDel="00000000" w:rsidP="00000000" w:rsidRDefault="00000000" w:rsidRPr="00000000" w14:paraId="00000181">
      <w:pPr>
        <w:numPr>
          <w:ilvl w:val="0"/>
          <w:numId w:val="44"/>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La IA (LLMs):</w:t>
      </w:r>
    </w:p>
    <w:p w:rsidR="00000000" w:rsidDel="00000000" w:rsidP="00000000" w:rsidRDefault="00000000" w:rsidRPr="00000000" w14:paraId="00000182">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Predice la respuesta más probable según patrones estadísticos extraídos de miles de textos jurídicos. No distingue entre lo válido y lo inválido, sino entre lo frecuente y lo infrecuente.</w:t>
      </w:r>
    </w:p>
    <w:p w:rsidR="00000000" w:rsidDel="00000000" w:rsidP="00000000" w:rsidRDefault="00000000" w:rsidRPr="00000000" w14:paraId="00000183">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84">
      <w:pPr>
        <w:numPr>
          <w:ilvl w:val="0"/>
          <w:numId w:val="9"/>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El abogado:</w:t>
      </w:r>
    </w:p>
    <w:p w:rsidR="00000000" w:rsidDel="00000000" w:rsidP="00000000" w:rsidRDefault="00000000" w:rsidRPr="00000000" w14:paraId="00000185">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Analiza el deber ser: validez normativa, jerarquía, principios constitucionales, justicia del caso concreto.</w:t>
      </w:r>
    </w:p>
    <w:p w:rsidR="00000000" w:rsidDel="00000000" w:rsidP="00000000" w:rsidRDefault="00000000" w:rsidRPr="00000000" w14:paraId="00000186">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87">
      <w:pPr>
        <w:tabs>
          <w:tab w:val="right" w:leader="dot" w:pos="12000"/>
        </w:tabs>
        <w:jc w:val="both"/>
        <w:rPr>
          <w:rFonts w:ascii="Arial" w:cs="Arial" w:eastAsia="Arial" w:hAnsi="Arial"/>
          <w:b w:val="1"/>
          <w:bCs w:val="1"/>
          <w:u w:val="single"/>
        </w:rPr>
      </w:pPr>
      <w:r w:rsidDel="00000000" w:rsidR="00000000" w:rsidRPr="00000000">
        <w:rPr>
          <w:rFonts w:ascii="Arial" w:cs="Arial" w:eastAsia="Arial" w:hAnsi="Arial"/>
          <w:b w:val="1"/>
          <w:bCs w:val="1"/>
          <w:u w:val="single"/>
          <w:rtl w:val="0"/>
        </w:rPr>
        <w:t xml:space="preserve">Riesgo lógico</w:t>
      </w:r>
    </w:p>
    <w:p w:rsidR="00000000" w:rsidDel="00000000" w:rsidP="00000000" w:rsidRDefault="00000000" w:rsidRPr="00000000" w14:paraId="00000188">
      <w:pPr>
        <w:tabs>
          <w:tab w:val="right" w:leader="dot" w:pos="12000"/>
        </w:tabs>
        <w:jc w:val="both"/>
        <w:rPr>
          <w:rFonts w:ascii="Arial" w:cs="Arial" w:eastAsia="Arial" w:hAnsi="Arial"/>
          <w:b w:val="1"/>
          <w:bCs w:val="1"/>
          <w:u w:val="single"/>
        </w:rPr>
      </w:pPr>
      <w:r w:rsidDel="00000000" w:rsidR="00000000" w:rsidRPr="00000000">
        <w:rPr>
          <w:rtl w:val="0"/>
        </w:rPr>
      </w:r>
    </w:p>
    <w:p w:rsidR="00000000" w:rsidDel="00000000" w:rsidP="00000000" w:rsidRDefault="00000000" w:rsidRPr="00000000" w14:paraId="00000189">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IA puede generar respuestas jurídicamente plausibles pero fácticamente falsas, como citar leyes inexistentes o jurisprudencia inventada. Este fenómeno se conoce como alucinación.</w:t>
      </w:r>
    </w:p>
    <w:p w:rsidR="00000000" w:rsidDel="00000000" w:rsidP="00000000" w:rsidRDefault="00000000" w:rsidRPr="00000000" w14:paraId="0000018A">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8B">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Conclusión:</w:t>
      </w:r>
    </w:p>
    <w:p w:rsidR="00000000" w:rsidDel="00000000" w:rsidP="00000000" w:rsidRDefault="00000000" w:rsidRPr="00000000" w14:paraId="0000018C">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verosimilitud lingüística no equivale a validez jurídica.</w:t>
      </w:r>
    </w:p>
    <w:p w:rsidR="00000000" w:rsidDel="00000000" w:rsidP="00000000" w:rsidRDefault="00000000" w:rsidRPr="00000000" w14:paraId="0000018D">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8E">
      <w:pPr>
        <w:numPr>
          <w:ilvl w:val="0"/>
          <w:numId w:val="25"/>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B. El Sesgo Algorítmico: cuando el pasado dicta el futuro</w:t>
      </w:r>
    </w:p>
    <w:p w:rsidR="00000000" w:rsidDel="00000000" w:rsidP="00000000" w:rsidRDefault="00000000" w:rsidRPr="00000000" w14:paraId="0000018F">
      <w:pPr>
        <w:numPr>
          <w:ilvl w:val="0"/>
          <w:numId w:val="28"/>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Fundamento lógico</w:t>
      </w:r>
    </w:p>
    <w:p w:rsidR="00000000" w:rsidDel="00000000" w:rsidP="00000000" w:rsidRDefault="00000000" w:rsidRPr="00000000" w14:paraId="00000190">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IA se entrena con decisiones pasadas. Si esas decisiones contienen sesgos estructurales (sociales, raciales, económicos), el algoritmo no los corrige: los reproduce y amplifica.</w:t>
      </w:r>
    </w:p>
    <w:p w:rsidR="00000000" w:rsidDel="00000000" w:rsidP="00000000" w:rsidRDefault="00000000" w:rsidRPr="00000000" w14:paraId="00000191">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92">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193">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Un sistema de justicia predictiva clasifica a un acusado como “alto riesgo de reincidencia” basándose en datos históricos sesgados.</w:t>
      </w:r>
    </w:p>
    <w:p w:rsidR="00000000" w:rsidDel="00000000" w:rsidP="00000000" w:rsidRDefault="00000000" w:rsidRPr="00000000" w14:paraId="00000194">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95">
      <w:pPr>
        <w:tabs>
          <w:tab w:val="right" w:leader="dot" w:pos="12000"/>
        </w:tabs>
        <w:jc w:val="both"/>
        <w:rPr>
          <w:rFonts w:ascii="Arial" w:cs="Arial" w:eastAsia="Arial" w:hAnsi="Arial"/>
          <w:b w:val="1"/>
          <w:bCs w:val="1"/>
          <w:u w:val="single"/>
        </w:rPr>
      </w:pPr>
      <w:r w:rsidDel="00000000" w:rsidR="00000000" w:rsidRPr="00000000">
        <w:rPr>
          <w:rFonts w:ascii="Arial" w:cs="Arial" w:eastAsia="Arial" w:hAnsi="Arial"/>
          <w:b w:val="1"/>
          <w:bCs w:val="1"/>
          <w:u w:val="single"/>
          <w:rtl w:val="0"/>
        </w:rPr>
        <w:t xml:space="preserve">Estrategia de defensa lógica</w:t>
      </w:r>
    </w:p>
    <w:p w:rsidR="00000000" w:rsidDel="00000000" w:rsidP="00000000" w:rsidRDefault="00000000" w:rsidRPr="00000000" w14:paraId="00000196">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“Señoría, el algoritmo utilizado constituye una caja negra decisional. No explica los criterios ni la ponderación de variables, lo cual vulnera el derecho fundamental a una decisión motivada y controlable. La predicción no puede sustituir la fundamentación jurídica”.</w:t>
      </w:r>
    </w:p>
    <w:p w:rsidR="00000000" w:rsidDel="00000000" w:rsidP="00000000" w:rsidRDefault="00000000" w:rsidRPr="00000000" w14:paraId="00000197">
      <w:pPr>
        <w:tabs>
          <w:tab w:val="right" w:leader="dot" w:pos="12000"/>
        </w:tabs>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198">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Aquí, el ataque no es técnico, sino epistemológico y constitucional.</w:t>
      </w:r>
    </w:p>
    <w:p w:rsidR="00000000" w:rsidDel="00000000" w:rsidP="00000000" w:rsidRDefault="00000000" w:rsidRPr="00000000" w14:paraId="00000199">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9A">
      <w:pPr>
        <w:numPr>
          <w:ilvl w:val="0"/>
          <w:numId w:val="1"/>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C. La Ponderación: el límite estructural de la máquina</w:t>
      </w:r>
    </w:p>
    <w:p w:rsidR="00000000" w:rsidDel="00000000" w:rsidP="00000000" w:rsidRDefault="00000000" w:rsidRPr="00000000" w14:paraId="0000019B">
      <w:pPr>
        <w:tabs>
          <w:tab w:val="right" w:leader="dot" w:pos="12000"/>
        </w:tabs>
        <w:ind w:left="720" w:firstLine="0"/>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19C">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Regla</w:t>
      </w:r>
    </w:p>
    <w:p w:rsidR="00000000" w:rsidDel="00000000" w:rsidP="00000000" w:rsidRDefault="00000000" w:rsidRPr="00000000" w14:paraId="0000019D">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IA es eficiente en subsunción, pero incompetente en ponderación.</w:t>
      </w:r>
    </w:p>
    <w:p w:rsidR="00000000" w:rsidDel="00000000" w:rsidP="00000000" w:rsidRDefault="00000000" w:rsidRPr="00000000" w14:paraId="0000019E">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9F">
      <w:pPr>
        <w:tabs>
          <w:tab w:val="right" w:leader="dot" w:pos="12000"/>
        </w:tabs>
        <w:jc w:val="both"/>
        <w:rPr>
          <w:rFonts w:ascii="Arial" w:cs="Arial" w:eastAsia="Arial" w:hAnsi="Arial"/>
        </w:rPr>
      </w:pPr>
      <w:r w:rsidDel="00000000" w:rsidR="00000000" w:rsidRPr="00000000">
        <w:rPr>
          <w:rFonts w:ascii="Arial" w:cs="Arial" w:eastAsia="Arial" w:hAnsi="Arial"/>
          <w:b w:val="1"/>
          <w:bCs w:val="1"/>
          <w:rtl w:val="0"/>
        </w:rPr>
        <w:t xml:space="preserve">– Subsunción:</w:t>
      </w:r>
      <w:r w:rsidDel="00000000" w:rsidR="00000000" w:rsidRPr="00000000">
        <w:rPr>
          <w:rFonts w:ascii="Arial Unicode MS" w:cs="Arial Unicode MS" w:eastAsia="Arial Unicode MS" w:hAnsi="Arial Unicode MS"/>
          <w:rtl w:val="0"/>
        </w:rPr>
        <w:t xml:space="preserve"> encajar hechos en reglas claras → la IA funciona bien.</w:t>
      </w:r>
    </w:p>
    <w:p w:rsidR="00000000" w:rsidDel="00000000" w:rsidP="00000000" w:rsidRDefault="00000000" w:rsidRPr="00000000" w14:paraId="000001A0">
      <w:pPr>
        <w:tabs>
          <w:tab w:val="right" w:leader="dot" w:pos="12000"/>
        </w:tabs>
        <w:jc w:val="both"/>
        <w:rPr>
          <w:rFonts w:ascii="Arial" w:cs="Arial" w:eastAsia="Arial" w:hAnsi="Arial"/>
        </w:rPr>
      </w:pPr>
      <w:r w:rsidDel="00000000" w:rsidR="00000000" w:rsidRPr="00000000">
        <w:rPr>
          <w:rFonts w:ascii="Arial" w:cs="Arial" w:eastAsia="Arial" w:hAnsi="Arial"/>
          <w:b w:val="1"/>
          <w:bCs w:val="1"/>
          <w:rtl w:val="0"/>
        </w:rPr>
        <w:t xml:space="preserve">– Ponderación:</w:t>
      </w:r>
      <w:r w:rsidDel="00000000" w:rsidR="00000000" w:rsidRPr="00000000">
        <w:rPr>
          <w:rFonts w:ascii="Arial Unicode MS" w:cs="Arial Unicode MS" w:eastAsia="Arial Unicode MS" w:hAnsi="Arial Unicode MS"/>
          <w:rtl w:val="0"/>
        </w:rPr>
        <w:t xml:space="preserve"> equilibrar derechos fundamentales en conflicto → la IA falla.</w:t>
      </w:r>
    </w:p>
    <w:p w:rsidR="00000000" w:rsidDel="00000000" w:rsidP="00000000" w:rsidRDefault="00000000" w:rsidRPr="00000000" w14:paraId="000001A1">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A2">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 </w:t>
      </w:r>
    </w:p>
    <w:p w:rsidR="00000000" w:rsidDel="00000000" w:rsidP="00000000" w:rsidRDefault="00000000" w:rsidRPr="00000000" w14:paraId="000001A3">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Libertad de expresión vs. derecho a la intimidad.</w:t>
      </w:r>
    </w:p>
    <w:p w:rsidR="00000000" w:rsidDel="00000000" w:rsidP="00000000" w:rsidRDefault="00000000" w:rsidRPr="00000000" w14:paraId="000001A4">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A5">
      <w:pPr>
        <w:numPr>
          <w:ilvl w:val="0"/>
          <w:numId w:val="2"/>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La IA:</w:t>
      </w:r>
    </w:p>
    <w:p w:rsidR="00000000" w:rsidDel="00000000" w:rsidP="00000000" w:rsidRDefault="00000000" w:rsidRPr="00000000" w14:paraId="000001A6">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Describe cómo se resolvió en casos anteriores.</w:t>
      </w:r>
    </w:p>
    <w:p w:rsidR="00000000" w:rsidDel="00000000" w:rsidP="00000000" w:rsidRDefault="00000000" w:rsidRPr="00000000" w14:paraId="000001A7">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A8">
      <w:pPr>
        <w:numPr>
          <w:ilvl w:val="0"/>
          <w:numId w:val="15"/>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El juez humano:</w:t>
      </w:r>
    </w:p>
    <w:p w:rsidR="00000000" w:rsidDel="00000000" w:rsidP="00000000" w:rsidRDefault="00000000" w:rsidRPr="00000000" w14:paraId="000001A9">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Decide qué derecho debe prevalecer en este caso concreto, atendiendo a la dignidad humana, el contexto y las consecuencias.</w:t>
      </w:r>
    </w:p>
    <w:p w:rsidR="00000000" w:rsidDel="00000000" w:rsidP="00000000" w:rsidRDefault="00000000" w:rsidRPr="00000000" w14:paraId="000001AA">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AB">
      <w:pPr>
        <w:tabs>
          <w:tab w:val="right" w:leader="dot" w:pos="12000"/>
        </w:tabs>
        <w:jc w:val="both"/>
        <w:rPr>
          <w:rFonts w:ascii="Arial" w:cs="Arial" w:eastAsia="Arial" w:hAnsi="Arial"/>
          <w:b w:val="1"/>
          <w:bCs w:val="1"/>
          <w:u w:val="single"/>
        </w:rPr>
      </w:pPr>
      <w:r w:rsidDel="00000000" w:rsidR="00000000" w:rsidRPr="00000000">
        <w:rPr>
          <w:rFonts w:ascii="Arial" w:cs="Arial" w:eastAsia="Arial" w:hAnsi="Arial"/>
          <w:b w:val="1"/>
          <w:bCs w:val="1"/>
          <w:u w:val="single"/>
          <w:rtl w:val="0"/>
        </w:rPr>
        <w:t xml:space="preserve">Límite insalvable</w:t>
      </w:r>
    </w:p>
    <w:p w:rsidR="00000000" w:rsidDel="00000000" w:rsidP="00000000" w:rsidRDefault="00000000" w:rsidRPr="00000000" w14:paraId="000001AC">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ponderación no es un cálculo; es un juicio axiológico. La IA no valora, no siente ni asume responsabilidad moral.</w:t>
      </w:r>
    </w:p>
    <w:p w:rsidR="00000000" w:rsidDel="00000000" w:rsidP="00000000" w:rsidRDefault="00000000" w:rsidRPr="00000000" w14:paraId="000001AD">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AE">
      <w:pPr>
        <w:numPr>
          <w:ilvl w:val="0"/>
          <w:numId w:val="40"/>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D. Prompt Engineering Jurídico: la nueva lógica de la consulta</w:t>
      </w:r>
    </w:p>
    <w:p w:rsidR="00000000" w:rsidDel="00000000" w:rsidP="00000000" w:rsidRDefault="00000000" w:rsidRPr="00000000" w14:paraId="000001AF">
      <w:pPr>
        <w:tabs>
          <w:tab w:val="right" w:leader="dot" w:pos="12000"/>
        </w:tabs>
        <w:ind w:left="720" w:firstLine="0"/>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1B0">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Regla</w:t>
      </w:r>
    </w:p>
    <w:p w:rsidR="00000000" w:rsidDel="00000000" w:rsidP="00000000" w:rsidRDefault="00000000" w:rsidRPr="00000000" w14:paraId="000001B1">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calidad de la respuesta de la IA depende directamente de la estructura lógica de la pregunta.</w:t>
      </w:r>
    </w:p>
    <w:p w:rsidR="00000000" w:rsidDel="00000000" w:rsidP="00000000" w:rsidRDefault="00000000" w:rsidRPr="00000000" w14:paraId="000001B2">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B3">
      <w:pPr>
        <w:tabs>
          <w:tab w:val="right" w:leader="dot" w:pos="12000"/>
        </w:tabs>
        <w:jc w:val="both"/>
        <w:rPr>
          <w:rFonts w:ascii="Arial" w:cs="Arial" w:eastAsia="Arial" w:hAnsi="Arial"/>
          <w:b w:val="1"/>
          <w:bCs w:val="1"/>
          <w:i w:val="1"/>
          <w:iCs w:val="1"/>
        </w:rPr>
      </w:pPr>
      <w:r w:rsidDel="00000000" w:rsidR="00000000" w:rsidRPr="00000000">
        <w:rPr>
          <w:rFonts w:ascii="Arial" w:cs="Arial" w:eastAsia="Arial" w:hAnsi="Arial"/>
          <w:b w:val="1"/>
          <w:bCs w:val="1"/>
          <w:i w:val="1"/>
          <w:iCs w:val="1"/>
          <w:rtl w:val="0"/>
        </w:rPr>
        <w:t xml:space="preserve">Lógica de programación aplicada al Derecho</w:t>
      </w:r>
    </w:p>
    <w:p w:rsidR="00000000" w:rsidDel="00000000" w:rsidP="00000000" w:rsidRDefault="00000000" w:rsidRPr="00000000" w14:paraId="000001B4">
      <w:pPr>
        <w:numPr>
          <w:ilvl w:val="0"/>
          <w:numId w:val="19"/>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Rol:</w:t>
      </w:r>
    </w:p>
    <w:p w:rsidR="00000000" w:rsidDel="00000000" w:rsidP="00000000" w:rsidRDefault="00000000" w:rsidRPr="00000000" w14:paraId="000001B5">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“Actúa como magistrado de la Corte Constitucional”.</w:t>
      </w:r>
    </w:p>
    <w:p w:rsidR="00000000" w:rsidDel="00000000" w:rsidP="00000000" w:rsidRDefault="00000000" w:rsidRPr="00000000" w14:paraId="000001B6">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B7">
      <w:pPr>
        <w:numPr>
          <w:ilvl w:val="0"/>
          <w:numId w:val="48"/>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Contexto:</w:t>
      </w:r>
    </w:p>
    <w:p w:rsidR="00000000" w:rsidDel="00000000" w:rsidP="00000000" w:rsidRDefault="00000000" w:rsidRPr="00000000" w14:paraId="000001B8">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“Analiza este contrato bajo la Ley X”.</w:t>
      </w:r>
    </w:p>
    <w:p w:rsidR="00000000" w:rsidDel="00000000" w:rsidP="00000000" w:rsidRDefault="00000000" w:rsidRPr="00000000" w14:paraId="000001B9">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BA">
      <w:pPr>
        <w:numPr>
          <w:ilvl w:val="0"/>
          <w:numId w:val="36"/>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Tarea:</w:t>
      </w:r>
    </w:p>
    <w:p w:rsidR="00000000" w:rsidDel="00000000" w:rsidP="00000000" w:rsidRDefault="00000000" w:rsidRPr="00000000" w14:paraId="000001BB">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“Identifica posibles antinomias con la Ley Y”.</w:t>
      </w:r>
    </w:p>
    <w:p w:rsidR="00000000" w:rsidDel="00000000" w:rsidP="00000000" w:rsidRDefault="00000000" w:rsidRPr="00000000" w14:paraId="000001BC">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BD">
      <w:pPr>
        <w:numPr>
          <w:ilvl w:val="0"/>
          <w:numId w:val="47"/>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Restricción:</w:t>
      </w:r>
    </w:p>
    <w:p w:rsidR="00000000" w:rsidDel="00000000" w:rsidP="00000000" w:rsidRDefault="00000000" w:rsidRPr="00000000" w14:paraId="000001BE">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“No inventes jurisprudencia ni normas; limítate al texto proporcionado”.</w:t>
      </w:r>
    </w:p>
    <w:p w:rsidR="00000000" w:rsidDel="00000000" w:rsidP="00000000" w:rsidRDefault="00000000" w:rsidRPr="00000000" w14:paraId="000001BF">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C0">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IA no “razona mejor” sola; razona mejor guiada. El abogado se convierte en arquitecto del razonamiento, no en consumidor pasivo de respuestas.</w:t>
      </w:r>
    </w:p>
    <w:p w:rsidR="00000000" w:rsidDel="00000000" w:rsidP="00000000" w:rsidRDefault="00000000" w:rsidRPr="00000000" w14:paraId="000001C1">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C2">
      <w:pPr>
        <w:numPr>
          <w:ilvl w:val="0"/>
          <w:numId w:val="5"/>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E. Justicia Algorítmica y Debido Proceso</w:t>
      </w:r>
    </w:p>
    <w:p w:rsidR="00000000" w:rsidDel="00000000" w:rsidP="00000000" w:rsidRDefault="00000000" w:rsidRPr="00000000" w14:paraId="000001C3">
      <w:pPr>
        <w:tabs>
          <w:tab w:val="right" w:leader="dot" w:pos="12000"/>
        </w:tabs>
        <w:ind w:left="720" w:firstLine="0"/>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1C4">
      <w:pPr>
        <w:numPr>
          <w:ilvl w:val="0"/>
          <w:numId w:val="30"/>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Principio rector</w:t>
      </w:r>
    </w:p>
    <w:p w:rsidR="00000000" w:rsidDel="00000000" w:rsidP="00000000" w:rsidRDefault="00000000" w:rsidRPr="00000000" w14:paraId="000001C5">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Toda decisión que afecte derechos fundamentales debe ser explicable, controlable y revisable.</w:t>
      </w:r>
    </w:p>
    <w:p w:rsidR="00000000" w:rsidDel="00000000" w:rsidP="00000000" w:rsidRDefault="00000000" w:rsidRPr="00000000" w14:paraId="000001C6">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C7">
      <w:pPr>
        <w:numPr>
          <w:ilvl w:val="0"/>
          <w:numId w:val="3"/>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Exigencias de la lógica jurídica</w:t>
      </w:r>
    </w:p>
    <w:p w:rsidR="00000000" w:rsidDel="00000000" w:rsidP="00000000" w:rsidRDefault="00000000" w:rsidRPr="00000000" w14:paraId="000001C8">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Si se emplea IA en el sistema judicial (turnos, riesgos, priorización de casos), el abogado debe exigir:</w:t>
      </w:r>
    </w:p>
    <w:p w:rsidR="00000000" w:rsidDel="00000000" w:rsidP="00000000" w:rsidRDefault="00000000" w:rsidRPr="00000000" w14:paraId="000001C9">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CA">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 Transparencia: ¿con qué datos fue entrenada?</w:t>
      </w:r>
    </w:p>
    <w:p w:rsidR="00000000" w:rsidDel="00000000" w:rsidP="00000000" w:rsidRDefault="00000000" w:rsidRPr="00000000" w14:paraId="000001CB">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 Explicabilidad: ¿qué variables influyen más?</w:t>
      </w:r>
    </w:p>
    <w:p w:rsidR="00000000" w:rsidDel="00000000" w:rsidP="00000000" w:rsidRDefault="00000000" w:rsidRPr="00000000" w14:paraId="000001CC">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 Supervisión humana: ¿existe human-in-the-loop?</w:t>
      </w:r>
    </w:p>
    <w:p w:rsidR="00000000" w:rsidDel="00000000" w:rsidP="00000000" w:rsidRDefault="00000000" w:rsidRPr="00000000" w14:paraId="000001CD">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CE">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Regla final</w:t>
      </w:r>
    </w:p>
    <w:p w:rsidR="00000000" w:rsidDel="00000000" w:rsidP="00000000" w:rsidRDefault="00000000" w:rsidRPr="00000000" w14:paraId="000001CF">
      <w:pPr>
        <w:tabs>
          <w:tab w:val="right" w:leader="dot" w:pos="12000"/>
        </w:tabs>
        <w:jc w:val="both"/>
        <w:rPr>
          <w:rFonts w:ascii="Arial" w:cs="Arial" w:eastAsia="Arial" w:hAnsi="Arial"/>
          <w:b w:val="1"/>
          <w:bCs w:val="1"/>
        </w:rPr>
      </w:pPr>
      <w:r w:rsidDel="00000000" w:rsidR="00000000" w:rsidRPr="00000000">
        <w:rPr>
          <w:rFonts w:ascii="Arial" w:cs="Arial" w:eastAsia="Arial" w:hAnsi="Arial"/>
          <w:rtl w:val="0"/>
        </w:rPr>
        <w:t xml:space="preserve">No puede haber justicia automática sin violar el debido proceso. El algoritmo puede asistir; </w:t>
      </w:r>
      <w:r w:rsidDel="00000000" w:rsidR="00000000" w:rsidRPr="00000000">
        <w:rPr>
          <w:rFonts w:ascii="Arial" w:cs="Arial" w:eastAsia="Arial" w:hAnsi="Arial"/>
          <w:b w:val="1"/>
          <w:bCs w:val="1"/>
          <w:rtl w:val="0"/>
        </w:rPr>
        <w:t xml:space="preserve">nunca decidir en última instancia.</w:t>
      </w:r>
    </w:p>
    <w:p w:rsidR="00000000" w:rsidDel="00000000" w:rsidP="00000000" w:rsidRDefault="00000000" w:rsidRPr="00000000" w14:paraId="000001D0">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D1">
      <w:pPr>
        <w:tabs>
          <w:tab w:val="right" w:leader="dot" w:pos="12000"/>
        </w:tabs>
        <w:jc w:val="both"/>
        <w:rPr>
          <w:rFonts w:ascii="Arial" w:cs="Arial" w:eastAsia="Arial" w:hAnsi="Arial"/>
          <w:b w:val="1"/>
          <w:bCs w:val="1"/>
          <w:u w:val="single"/>
        </w:rPr>
      </w:pPr>
      <w:r w:rsidDel="00000000" w:rsidR="00000000" w:rsidRPr="00000000">
        <w:rPr>
          <w:rFonts w:ascii="Arial" w:cs="Arial" w:eastAsia="Arial" w:hAnsi="Arial"/>
          <w:b w:val="1"/>
          <w:bCs w:val="1"/>
          <w:u w:val="single"/>
          <w:rtl w:val="0"/>
        </w:rPr>
        <w:t xml:space="preserve">La IA no reemplazará al abogado.</w:t>
      </w:r>
    </w:p>
    <w:p w:rsidR="00000000" w:rsidDel="00000000" w:rsidP="00000000" w:rsidRDefault="00000000" w:rsidRPr="00000000" w14:paraId="000001D2">
      <w:pPr>
        <w:numPr>
          <w:ilvl w:val="0"/>
          <w:numId w:val="29"/>
        </w:numPr>
        <w:tabs>
          <w:tab w:val="right" w:leader="dot" w:pos="12000"/>
        </w:tabs>
        <w:ind w:left="720" w:hanging="360"/>
        <w:jc w:val="both"/>
        <w:rPr>
          <w:rFonts w:ascii="Arial" w:cs="Arial" w:eastAsia="Arial" w:hAnsi="Arial"/>
        </w:rPr>
      </w:pPr>
      <w:r w:rsidDel="00000000" w:rsidR="00000000" w:rsidRPr="00000000">
        <w:rPr>
          <w:rFonts w:ascii="Arial" w:cs="Arial" w:eastAsia="Arial" w:hAnsi="Arial"/>
          <w:rtl w:val="0"/>
        </w:rPr>
        <w:t xml:space="preserve">Reemplazará al abogado que no sabe pensar críticamente.</w:t>
      </w:r>
    </w:p>
    <w:p w:rsidR="00000000" w:rsidDel="00000000" w:rsidP="00000000" w:rsidRDefault="00000000" w:rsidRPr="00000000" w14:paraId="000001D3">
      <w:pPr>
        <w:numPr>
          <w:ilvl w:val="0"/>
          <w:numId w:val="29"/>
        </w:numPr>
        <w:tabs>
          <w:tab w:val="right" w:leader="dot" w:pos="12000"/>
        </w:tabs>
        <w:ind w:left="720" w:hanging="360"/>
        <w:jc w:val="both"/>
        <w:rPr>
          <w:rFonts w:ascii="Arial" w:cs="Arial" w:eastAsia="Arial" w:hAnsi="Arial"/>
        </w:rPr>
      </w:pPr>
      <w:r w:rsidDel="00000000" w:rsidR="00000000" w:rsidRPr="00000000">
        <w:rPr>
          <w:rFonts w:ascii="Arial" w:cs="Arial" w:eastAsia="Arial" w:hAnsi="Arial"/>
          <w:rtl w:val="0"/>
        </w:rPr>
        <w:t xml:space="preserve">En la frontera entre algoritmo y Derecho, el valor diferencial del jurista no es la información, sino el juicio, la ponderación y la responsabilidad ética.</w:t>
      </w:r>
    </w:p>
    <w:p w:rsidR="00000000" w:rsidDel="00000000" w:rsidP="00000000" w:rsidRDefault="00000000" w:rsidRPr="00000000" w14:paraId="000001D4">
      <w:pPr>
        <w:numPr>
          <w:ilvl w:val="0"/>
          <w:numId w:val="29"/>
        </w:numPr>
        <w:tabs>
          <w:tab w:val="right" w:leader="dot" w:pos="12000"/>
        </w:tabs>
        <w:ind w:left="720" w:hanging="360"/>
        <w:jc w:val="both"/>
        <w:rPr>
          <w:rFonts w:ascii="Arial" w:cs="Arial" w:eastAsia="Arial" w:hAnsi="Arial"/>
        </w:rPr>
      </w:pPr>
      <w:r w:rsidDel="00000000" w:rsidR="00000000" w:rsidRPr="00000000">
        <w:rPr>
          <w:rFonts w:ascii="Arial" w:cs="Arial" w:eastAsia="Arial" w:hAnsi="Arial"/>
          <w:rtl w:val="0"/>
        </w:rPr>
        <w:t xml:space="preserve">Ahí, la lógica sigue siendo (y debe seguir siendo) humana.</w:t>
      </w:r>
    </w:p>
    <w:p w:rsidR="00000000" w:rsidDel="00000000" w:rsidP="00000000" w:rsidRDefault="00000000" w:rsidRPr="00000000" w14:paraId="000001D5">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D6">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D7">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D8">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D9">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DA">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DB">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DC">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DD">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DE">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DF">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E0">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E1">
      <w:pPr>
        <w:pStyle w:val="Heading2"/>
        <w:widowControl w:val="0"/>
        <w:tabs>
          <w:tab w:val="right" w:leader="dot" w:pos="12000"/>
        </w:tabs>
        <w:spacing w:before="60" w:lineRule="auto"/>
        <w:ind w:left="360" w:firstLine="0"/>
        <w:jc w:val="center"/>
        <w:rPr>
          <w:rFonts w:ascii="Arial" w:cs="Arial" w:eastAsia="Arial" w:hAnsi="Arial"/>
          <w:sz w:val="24"/>
          <w:szCs w:val="24"/>
        </w:rPr>
      </w:pPr>
      <w:bookmarkStart w:colFirst="0" w:colLast="0" w:name="_x47xxglozvmb" w:id="5"/>
      <w:bookmarkEnd w:id="5"/>
      <w:hyperlink r:id="rId13">
        <w:r w:rsidDel="00000000" w:rsidR="00000000" w:rsidRPr="00000000">
          <w:rPr>
            <w:rFonts w:ascii="Arial" w:cs="Arial" w:eastAsia="Arial" w:hAnsi="Arial"/>
            <w:sz w:val="24"/>
            <w:szCs w:val="24"/>
            <w:rtl w:val="0"/>
          </w:rPr>
          <w:t xml:space="preserve">PROYECTO FINAL: LA SENTENCIA PERFECTA</w:t>
        </w:r>
      </w:hyperlink>
      <w:r w:rsidDel="00000000" w:rsidR="00000000" w:rsidRPr="00000000">
        <w:rPr>
          <w:rtl w:val="0"/>
        </w:rPr>
      </w:r>
    </w:p>
    <w:p w:rsidR="00000000" w:rsidDel="00000000" w:rsidP="00000000" w:rsidRDefault="00000000" w:rsidRPr="00000000" w14:paraId="000001E2">
      <w:pPr>
        <w:tabs>
          <w:tab w:val="right" w:leader="dot" w:pos="12000"/>
        </w:tabs>
        <w:rPr>
          <w:rFonts w:ascii="Arial" w:cs="Arial" w:eastAsia="Arial" w:hAnsi="Arial"/>
        </w:rPr>
      </w:pPr>
      <w:r w:rsidDel="00000000" w:rsidR="00000000" w:rsidRPr="00000000">
        <w:rPr>
          <w:rtl w:val="0"/>
        </w:rPr>
      </w:r>
    </w:p>
    <w:p w:rsidR="00000000" w:rsidDel="00000000" w:rsidP="00000000" w:rsidRDefault="00000000" w:rsidRPr="00000000" w14:paraId="000001E3">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La Arquitectura de la Decisión Judicial</w:t>
      </w:r>
    </w:p>
    <w:p w:rsidR="00000000" w:rsidDel="00000000" w:rsidP="00000000" w:rsidRDefault="00000000" w:rsidRPr="00000000" w14:paraId="000001E4">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Una sentencia no es solo una decisión: es un edificio lógico.</w:t>
      </w:r>
    </w:p>
    <w:p w:rsidR="00000000" w:rsidDel="00000000" w:rsidP="00000000" w:rsidRDefault="00000000" w:rsidRPr="00000000" w14:paraId="000001E5">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E6">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Si los cimientos (los hechos) están mal probados, o si las vigas (las normas) están mal interpretadas, la estructura colapsa ante el primer recurso de apelación o casación. Una sentencia perfecta no es la que “convence”, sino la que resiste. Para ello, debe cumplir dos exigencias centrales: </w:t>
      </w:r>
    </w:p>
    <w:p w:rsidR="00000000" w:rsidDel="00000000" w:rsidP="00000000" w:rsidRDefault="00000000" w:rsidRPr="00000000" w14:paraId="000001E7">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Congruencia y Justificación lógica (interna y externa).</w:t>
      </w:r>
    </w:p>
    <w:p w:rsidR="00000000" w:rsidDel="00000000" w:rsidP="00000000" w:rsidRDefault="00000000" w:rsidRPr="00000000" w14:paraId="000001E8">
      <w:pPr>
        <w:tabs>
          <w:tab w:val="right" w:leader="dot" w:pos="12000"/>
        </w:tabs>
        <w:ind w:left="720" w:firstLine="0"/>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1E9">
      <w:pPr>
        <w:numPr>
          <w:ilvl w:val="0"/>
          <w:numId w:val="31"/>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A. La Estructura Lógica</w:t>
      </w:r>
    </w:p>
    <w:p w:rsidR="00000000" w:rsidDel="00000000" w:rsidP="00000000" w:rsidRDefault="00000000" w:rsidRPr="00000000" w14:paraId="000001EA">
      <w:pPr>
        <w:tabs>
          <w:tab w:val="right" w:leader="dot" w:pos="12000"/>
        </w:tabs>
        <w:ind w:left="720" w:firstLine="0"/>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1EB">
      <w:pPr>
        <w:numPr>
          <w:ilvl w:val="0"/>
          <w:numId w:val="22"/>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El Silogismo Judicial Expandido</w:t>
      </w:r>
    </w:p>
    <w:p w:rsidR="00000000" w:rsidDel="00000000" w:rsidP="00000000" w:rsidRDefault="00000000" w:rsidRPr="00000000" w14:paraId="000001EC">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Toda sentencia correcta responde a una lógica silogística, pero no simplista. El juez no repite artículos: razona.</w:t>
      </w:r>
    </w:p>
    <w:p w:rsidR="00000000" w:rsidDel="00000000" w:rsidP="00000000" w:rsidRDefault="00000000" w:rsidRPr="00000000" w14:paraId="000001ED">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EE">
      <w:pPr>
        <w:numPr>
          <w:ilvl w:val="0"/>
          <w:numId w:val="21"/>
        </w:numPr>
        <w:tabs>
          <w:tab w:val="right" w:leader="dot" w:pos="12000"/>
        </w:tabs>
        <w:ind w:left="720" w:hanging="360"/>
        <w:jc w:val="both"/>
        <w:rPr>
          <w:rFonts w:ascii="Arial" w:cs="Arial" w:eastAsia="Arial" w:hAnsi="Arial"/>
        </w:rPr>
      </w:pPr>
      <w:r w:rsidDel="00000000" w:rsidR="00000000" w:rsidRPr="00000000">
        <w:rPr>
          <w:rFonts w:ascii="Arial" w:cs="Arial" w:eastAsia="Arial" w:hAnsi="Arial"/>
          <w:b w:val="1"/>
          <w:bCs w:val="1"/>
          <w:rtl w:val="0"/>
        </w:rPr>
        <w:t xml:space="preserve">Premisa Mayor: La Norma (interpretada)</w:t>
      </w:r>
    </w:p>
    <w:p w:rsidR="00000000" w:rsidDel="00000000" w:rsidP="00000000" w:rsidRDefault="00000000" w:rsidRPr="00000000" w14:paraId="000001EF">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No basta con citar la ley. El juez debe elegir y justificar una interpretación.</w:t>
      </w:r>
    </w:p>
    <w:p w:rsidR="00000000" w:rsidDel="00000000" w:rsidP="00000000" w:rsidRDefault="00000000" w:rsidRPr="00000000" w14:paraId="000001F0">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F1">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1F2">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“El artículo 1546 del Código Civil, interpretado de manera teleológica, tiene como finalidad proteger al contratante cumplido y preservar el equilibrio del contrato”.</w:t>
      </w:r>
    </w:p>
    <w:p w:rsidR="00000000" w:rsidDel="00000000" w:rsidP="00000000" w:rsidRDefault="00000000" w:rsidRPr="00000000" w14:paraId="000001F3">
      <w:pPr>
        <w:tabs>
          <w:tab w:val="right" w:leader="dot" w:pos="12000"/>
        </w:tabs>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1F4">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Aquí la norma ya viene cargada de sentido, no es un texto neutro.</w:t>
      </w:r>
    </w:p>
    <w:p w:rsidR="00000000" w:rsidDel="00000000" w:rsidP="00000000" w:rsidRDefault="00000000" w:rsidRPr="00000000" w14:paraId="000001F5">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F6">
      <w:pPr>
        <w:numPr>
          <w:ilvl w:val="0"/>
          <w:numId w:val="16"/>
        </w:numPr>
        <w:tabs>
          <w:tab w:val="right" w:leader="dot" w:pos="12000"/>
        </w:tabs>
        <w:ind w:left="720" w:hanging="360"/>
        <w:jc w:val="both"/>
        <w:rPr>
          <w:rFonts w:ascii="Arial" w:cs="Arial" w:eastAsia="Arial" w:hAnsi="Arial"/>
        </w:rPr>
      </w:pPr>
      <w:r w:rsidDel="00000000" w:rsidR="00000000" w:rsidRPr="00000000">
        <w:rPr>
          <w:rFonts w:ascii="Arial" w:cs="Arial" w:eastAsia="Arial" w:hAnsi="Arial"/>
          <w:b w:val="1"/>
          <w:bCs w:val="1"/>
          <w:rtl w:val="0"/>
        </w:rPr>
        <w:t xml:space="preserve">Premisa Menor: Los Hechos (probados)</w:t>
      </w:r>
    </w:p>
    <w:p w:rsidR="00000000" w:rsidDel="00000000" w:rsidP="00000000" w:rsidRDefault="00000000" w:rsidRPr="00000000" w14:paraId="000001F7">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sentencia no decide sobre lo que ocurrió, sino sobre lo que fue probado válidamente en el proceso.</w:t>
      </w:r>
    </w:p>
    <w:p w:rsidR="00000000" w:rsidDel="00000000" w:rsidP="00000000" w:rsidRDefault="00000000" w:rsidRPr="00000000" w14:paraId="000001F8">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F9">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Ejemplo:</w:t>
      </w:r>
    </w:p>
    <w:p w:rsidR="00000000" w:rsidDel="00000000" w:rsidP="00000000" w:rsidRDefault="00000000" w:rsidRPr="00000000" w14:paraId="000001FA">
      <w:pPr>
        <w:tabs>
          <w:tab w:val="right" w:leader="dot" w:pos="12000"/>
        </w:tabs>
        <w:jc w:val="both"/>
        <w:rPr>
          <w:rFonts w:ascii="Arial" w:cs="Arial" w:eastAsia="Arial" w:hAnsi="Arial"/>
          <w:i w:val="1"/>
          <w:iCs w:val="1"/>
        </w:rPr>
      </w:pPr>
      <w:r w:rsidDel="00000000" w:rsidR="00000000" w:rsidRPr="00000000">
        <w:rPr>
          <w:rFonts w:ascii="Arial" w:cs="Arial" w:eastAsia="Arial" w:hAnsi="Arial"/>
          <w:i w:val="1"/>
          <w:iCs w:val="1"/>
          <w:rtl w:val="0"/>
        </w:rPr>
        <w:t xml:space="preserve">“Está probado, mediante la certificación Hash de los correos electrónicos y la cadena de custodia digital, que el demandado no entregó la mercancía en el plazo pactado”.</w:t>
      </w:r>
    </w:p>
    <w:p w:rsidR="00000000" w:rsidDel="00000000" w:rsidP="00000000" w:rsidRDefault="00000000" w:rsidRPr="00000000" w14:paraId="000001FB">
      <w:pPr>
        <w:tabs>
          <w:tab w:val="right" w:leader="dot" w:pos="12000"/>
        </w:tabs>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1FC">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Sin prueba, no hay hecho jurídico; sin hecho, no hay decisión legítima.</w:t>
      </w:r>
    </w:p>
    <w:p w:rsidR="00000000" w:rsidDel="00000000" w:rsidP="00000000" w:rsidRDefault="00000000" w:rsidRPr="00000000" w14:paraId="000001FD">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1FE">
      <w:pPr>
        <w:numPr>
          <w:ilvl w:val="0"/>
          <w:numId w:val="33"/>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La Subsunción: El Puente Lógico</w:t>
      </w:r>
    </w:p>
    <w:p w:rsidR="00000000" w:rsidDel="00000000" w:rsidP="00000000" w:rsidRDefault="00000000" w:rsidRPr="00000000" w14:paraId="000001FF">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Es el momento más delicado del razonamiento. Aquí el juez explica por qué esos hechos encajan en esa norma.</w:t>
      </w:r>
    </w:p>
    <w:p w:rsidR="00000000" w:rsidDel="00000000" w:rsidP="00000000" w:rsidRDefault="00000000" w:rsidRPr="00000000" w14:paraId="00000200">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01">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No es un salto, es un tránsito argumentado: los hechos se “bañan” en la norma.</w:t>
      </w:r>
    </w:p>
    <w:p w:rsidR="00000000" w:rsidDel="00000000" w:rsidP="00000000" w:rsidRDefault="00000000" w:rsidRPr="00000000" w14:paraId="00000202">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03">
      <w:pPr>
        <w:numPr>
          <w:ilvl w:val="0"/>
          <w:numId w:val="24"/>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La Conclusión: El Fallo</w:t>
      </w:r>
    </w:p>
    <w:p w:rsidR="00000000" w:rsidDel="00000000" w:rsidP="00000000" w:rsidRDefault="00000000" w:rsidRPr="00000000" w14:paraId="00000204">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El fallo no es una opinión ni un acto de voluntad. Es la consecuencia jurídica necesaria de las premisas correctamente construidas.</w:t>
      </w:r>
    </w:p>
    <w:p w:rsidR="00000000" w:rsidDel="00000000" w:rsidP="00000000" w:rsidRDefault="00000000" w:rsidRPr="00000000" w14:paraId="00000205">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06">
      <w:pPr>
        <w:numPr>
          <w:ilvl w:val="0"/>
          <w:numId w:val="38"/>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B. Los Tres Controles de Calidad Lógica</w:t>
      </w:r>
    </w:p>
    <w:p w:rsidR="00000000" w:rsidDel="00000000" w:rsidP="00000000" w:rsidRDefault="00000000" w:rsidRPr="00000000" w14:paraId="00000207">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Una sentencia —o una demanda— se construye y se destruye con estos tres filtros.</w:t>
      </w:r>
    </w:p>
    <w:p w:rsidR="00000000" w:rsidDel="00000000" w:rsidP="00000000" w:rsidRDefault="00000000" w:rsidRPr="00000000" w14:paraId="00000208">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09">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1. Justificación Interna</w:t>
      </w:r>
    </w:p>
    <w:p w:rsidR="00000000" w:rsidDel="00000000" w:rsidP="00000000" w:rsidRDefault="00000000" w:rsidRPr="00000000" w14:paraId="0000020A">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(Lógica formal)</w:t>
      </w:r>
    </w:p>
    <w:p w:rsidR="00000000" w:rsidDel="00000000" w:rsidP="00000000" w:rsidRDefault="00000000" w:rsidRPr="00000000" w14:paraId="0000020B">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0C">
      <w:pPr>
        <w:numPr>
          <w:ilvl w:val="0"/>
          <w:numId w:val="41"/>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Regla</w:t>
      </w:r>
    </w:p>
    <w:p w:rsidR="00000000" w:rsidDel="00000000" w:rsidP="00000000" w:rsidRDefault="00000000" w:rsidRPr="00000000" w14:paraId="0000020D">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conclusión debe derivarse lógicamente de las premisas.</w:t>
      </w:r>
    </w:p>
    <w:p w:rsidR="00000000" w:rsidDel="00000000" w:rsidP="00000000" w:rsidRDefault="00000000" w:rsidRPr="00000000" w14:paraId="0000020E">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0F">
      <w:pPr>
        <w:numPr>
          <w:ilvl w:val="0"/>
          <w:numId w:val="39"/>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Error típico sería</w:t>
      </w:r>
    </w:p>
    <w:p w:rsidR="00000000" w:rsidDel="00000000" w:rsidP="00000000" w:rsidRDefault="00000000" w:rsidRPr="00000000" w14:paraId="00000210">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sentencia prueba el daño y la responsabilidad, pero absuelve sin explicar la ruptura del nexo causal. Esto no es discrecionalidad: es salto lógico, y es causal clásica de nulidad o casación.</w:t>
      </w:r>
    </w:p>
    <w:p w:rsidR="00000000" w:rsidDel="00000000" w:rsidP="00000000" w:rsidRDefault="00000000" w:rsidRPr="00000000" w14:paraId="00000211">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12">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2. Justificación Externa</w:t>
      </w:r>
    </w:p>
    <w:p w:rsidR="00000000" w:rsidDel="00000000" w:rsidP="00000000" w:rsidRDefault="00000000" w:rsidRPr="00000000" w14:paraId="00000213">
      <w:pPr>
        <w:tabs>
          <w:tab w:val="right" w:leader="dot" w:pos="12000"/>
        </w:tabs>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214">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(Solidez de las premisas)</w:t>
      </w:r>
    </w:p>
    <w:p w:rsidR="00000000" w:rsidDel="00000000" w:rsidP="00000000" w:rsidRDefault="00000000" w:rsidRPr="00000000" w14:paraId="00000215">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Aquí se pregunta: ¿las premisas son correctas?</w:t>
      </w:r>
    </w:p>
    <w:p w:rsidR="00000000" w:rsidDel="00000000" w:rsidP="00000000" w:rsidRDefault="00000000" w:rsidRPr="00000000" w14:paraId="00000216">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17">
      <w:pPr>
        <w:numPr>
          <w:ilvl w:val="0"/>
          <w:numId w:val="23"/>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En la premisa mayor:</w:t>
      </w:r>
    </w:p>
    <w:p w:rsidR="00000000" w:rsidDel="00000000" w:rsidP="00000000" w:rsidRDefault="00000000" w:rsidRPr="00000000" w14:paraId="00000218">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 ¿La norma está vigente?</w:t>
      </w:r>
    </w:p>
    <w:p w:rsidR="00000000" w:rsidDel="00000000" w:rsidP="00000000" w:rsidRDefault="00000000" w:rsidRPr="00000000" w14:paraId="00000219">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 ¿Hay una antinomia no resuelta?</w:t>
      </w:r>
    </w:p>
    <w:p w:rsidR="00000000" w:rsidDel="00000000" w:rsidP="00000000" w:rsidRDefault="00000000" w:rsidRPr="00000000" w14:paraId="0000021A">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 ¿La interpretación es coherente con la Constitución?</w:t>
      </w:r>
    </w:p>
    <w:p w:rsidR="00000000" w:rsidDel="00000000" w:rsidP="00000000" w:rsidRDefault="00000000" w:rsidRPr="00000000" w14:paraId="0000021B">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1C">
      <w:pPr>
        <w:numPr>
          <w:ilvl w:val="0"/>
          <w:numId w:val="8"/>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En la premisa menor:</w:t>
      </w:r>
    </w:p>
    <w:p w:rsidR="00000000" w:rsidDel="00000000" w:rsidP="00000000" w:rsidRDefault="00000000" w:rsidRPr="00000000" w14:paraId="0000021D">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 ¿Las pruebas fueron valoradas con sana crítica?</w:t>
      </w:r>
    </w:p>
    <w:p w:rsidR="00000000" w:rsidDel="00000000" w:rsidP="00000000" w:rsidRDefault="00000000" w:rsidRPr="00000000" w14:paraId="0000021E">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 ¿Se evitó la falacia de falsa causa o la selección interesada de pruebas?</w:t>
      </w:r>
    </w:p>
    <w:p w:rsidR="00000000" w:rsidDel="00000000" w:rsidP="00000000" w:rsidRDefault="00000000" w:rsidRPr="00000000" w14:paraId="0000021F">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20">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Una sentencia puede ser lógicamente perfecta… y jurídicamente falsa, si parte de premisas débiles.</w:t>
      </w:r>
    </w:p>
    <w:p w:rsidR="00000000" w:rsidDel="00000000" w:rsidP="00000000" w:rsidRDefault="00000000" w:rsidRPr="00000000" w14:paraId="00000221">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22">
      <w:pPr>
        <w:tabs>
          <w:tab w:val="right" w:leader="dot" w:pos="12000"/>
        </w:tabs>
        <w:jc w:val="both"/>
        <w:rPr>
          <w:rFonts w:ascii="Arial" w:cs="Arial" w:eastAsia="Arial" w:hAnsi="Arial"/>
          <w:b w:val="1"/>
          <w:bCs w:val="1"/>
        </w:rPr>
      </w:pPr>
      <w:r w:rsidDel="00000000" w:rsidR="00000000" w:rsidRPr="00000000">
        <w:rPr>
          <w:rFonts w:ascii="Arial" w:cs="Arial" w:eastAsia="Arial" w:hAnsi="Arial"/>
          <w:b w:val="1"/>
          <w:bCs w:val="1"/>
          <w:rtl w:val="0"/>
        </w:rPr>
        <w:t xml:space="preserve">3. El Juicio de Ponderación</w:t>
      </w:r>
    </w:p>
    <w:p w:rsidR="00000000" w:rsidDel="00000000" w:rsidP="00000000" w:rsidRDefault="00000000" w:rsidRPr="00000000" w14:paraId="00000223">
      <w:pPr>
        <w:tabs>
          <w:tab w:val="right" w:leader="dot" w:pos="12000"/>
        </w:tabs>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224">
      <w:pPr>
        <w:tabs>
          <w:tab w:val="right" w:leader="dot" w:pos="12000"/>
        </w:tabs>
        <w:jc w:val="both"/>
        <w:rPr>
          <w:rFonts w:ascii="Arial" w:cs="Arial" w:eastAsia="Arial" w:hAnsi="Arial"/>
          <w:b w:val="1"/>
          <w:bCs w:val="1"/>
          <w:u w:val="single"/>
        </w:rPr>
      </w:pPr>
      <w:r w:rsidDel="00000000" w:rsidR="00000000" w:rsidRPr="00000000">
        <w:rPr>
          <w:rFonts w:ascii="Arial" w:cs="Arial" w:eastAsia="Arial" w:hAnsi="Arial"/>
          <w:b w:val="1"/>
          <w:bCs w:val="1"/>
          <w:u w:val="single"/>
          <w:rtl w:val="0"/>
        </w:rPr>
        <w:t xml:space="preserve">(Casos difíciles)</w:t>
      </w:r>
    </w:p>
    <w:p w:rsidR="00000000" w:rsidDel="00000000" w:rsidP="00000000" w:rsidRDefault="00000000" w:rsidRPr="00000000" w14:paraId="00000225">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Cuando hay colisión de principios, el juez no puede elegir intuitivamente. Debe mostrar el camino lógico mediante el Test de Proporcionalidad.</w:t>
      </w:r>
    </w:p>
    <w:p w:rsidR="00000000" w:rsidDel="00000000" w:rsidP="00000000" w:rsidRDefault="00000000" w:rsidRPr="00000000" w14:paraId="00000226">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27">
      <w:pPr>
        <w:numPr>
          <w:ilvl w:val="0"/>
          <w:numId w:val="11"/>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Idoneidad</w:t>
      </w:r>
    </w:p>
    <w:p w:rsidR="00000000" w:rsidDel="00000000" w:rsidP="00000000" w:rsidRDefault="00000000" w:rsidRPr="00000000" w14:paraId="00000228">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¿La medida adoptada sirve para proteger el derecho invocado?</w:t>
      </w:r>
    </w:p>
    <w:p w:rsidR="00000000" w:rsidDel="00000000" w:rsidP="00000000" w:rsidRDefault="00000000" w:rsidRPr="00000000" w14:paraId="00000229">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2A">
      <w:pPr>
        <w:numPr>
          <w:ilvl w:val="0"/>
          <w:numId w:val="27"/>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Necesidad</w:t>
      </w:r>
    </w:p>
    <w:p w:rsidR="00000000" w:rsidDel="00000000" w:rsidP="00000000" w:rsidRDefault="00000000" w:rsidRPr="00000000" w14:paraId="0000022B">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¿Existe una alternativa menos restrictiva para el otro derecho?</w:t>
      </w:r>
    </w:p>
    <w:p w:rsidR="00000000" w:rsidDel="00000000" w:rsidP="00000000" w:rsidRDefault="00000000" w:rsidRPr="00000000" w14:paraId="0000022C">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2D">
      <w:pPr>
        <w:numPr>
          <w:ilvl w:val="0"/>
          <w:numId w:val="32"/>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Proporcionalidad en sentido estricto</w:t>
      </w:r>
    </w:p>
    <w:p w:rsidR="00000000" w:rsidDel="00000000" w:rsidP="00000000" w:rsidRDefault="00000000" w:rsidRPr="00000000" w14:paraId="0000022E">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¿El beneficio obtenido justifica el sacrificio impuesto?</w:t>
      </w:r>
    </w:p>
    <w:p w:rsidR="00000000" w:rsidDel="00000000" w:rsidP="00000000" w:rsidRDefault="00000000" w:rsidRPr="00000000" w14:paraId="0000022F">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30">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Si el juez no hace este recorrido, la sentencia queda expuesta por arbitrariedad.</w:t>
      </w:r>
    </w:p>
    <w:p w:rsidR="00000000" w:rsidDel="00000000" w:rsidP="00000000" w:rsidRDefault="00000000" w:rsidRPr="00000000" w14:paraId="00000231">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32">
      <w:pPr>
        <w:numPr>
          <w:ilvl w:val="0"/>
          <w:numId w:val="14"/>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C. El Checklist de la Sentencia Inatacable</w:t>
      </w:r>
    </w:p>
    <w:p w:rsidR="00000000" w:rsidDel="00000000" w:rsidP="00000000" w:rsidRDefault="00000000" w:rsidRPr="00000000" w14:paraId="00000233">
      <w:pPr>
        <w:tabs>
          <w:tab w:val="right" w:leader="dot" w:pos="12000"/>
        </w:tabs>
        <w:ind w:left="720" w:firstLine="0"/>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234">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Antes de firmar (o de atacar) una sentencia, revisa que no tenga estos virus lógicos:</w:t>
      </w:r>
    </w:p>
    <w:p w:rsidR="00000000" w:rsidDel="00000000" w:rsidP="00000000" w:rsidRDefault="00000000" w:rsidRPr="00000000" w14:paraId="00000235">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36">
      <w:pPr>
        <w:numPr>
          <w:ilvl w:val="0"/>
          <w:numId w:val="17"/>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Anfibología</w:t>
      </w:r>
    </w:p>
    <w:p w:rsidR="00000000" w:rsidDel="00000000" w:rsidP="00000000" w:rsidRDefault="00000000" w:rsidRPr="00000000" w14:paraId="00000237">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El fallo es ambiguo y no se entiende qué ordena exactamente.</w:t>
      </w:r>
    </w:p>
    <w:p w:rsidR="00000000" w:rsidDel="00000000" w:rsidP="00000000" w:rsidRDefault="00000000" w:rsidRPr="00000000" w14:paraId="00000238">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39">
      <w:pPr>
        <w:numPr>
          <w:ilvl w:val="0"/>
          <w:numId w:val="12"/>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Petición de principio</w:t>
      </w:r>
    </w:p>
    <w:p w:rsidR="00000000" w:rsidDel="00000000" w:rsidP="00000000" w:rsidRDefault="00000000" w:rsidRPr="00000000" w14:paraId="0000023A">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“Es culpable porque el acto es delictivo”. No se prueba nada, se afirma lo que se debía demostrar.</w:t>
      </w:r>
    </w:p>
    <w:p w:rsidR="00000000" w:rsidDel="00000000" w:rsidP="00000000" w:rsidRDefault="00000000" w:rsidRPr="00000000" w14:paraId="0000023B">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3C">
      <w:pPr>
        <w:numPr>
          <w:ilvl w:val="0"/>
          <w:numId w:val="35"/>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Contradicción interna</w:t>
      </w:r>
    </w:p>
    <w:p w:rsidR="00000000" w:rsidDel="00000000" w:rsidP="00000000" w:rsidRDefault="00000000" w:rsidRPr="00000000" w14:paraId="0000023D">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El juez declara creíble a un testigo y luego funda el fallo en que ese mismo testigo miente.</w:t>
      </w:r>
    </w:p>
    <w:p w:rsidR="00000000" w:rsidDel="00000000" w:rsidP="00000000" w:rsidRDefault="00000000" w:rsidRPr="00000000" w14:paraId="0000023E">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3F">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Cualquiera de estos errores convierte una sentencia en vulnerable.</w:t>
      </w:r>
    </w:p>
    <w:p w:rsidR="00000000" w:rsidDel="00000000" w:rsidP="00000000" w:rsidRDefault="00000000" w:rsidRPr="00000000" w14:paraId="00000240">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41">
      <w:pPr>
        <w:numPr>
          <w:ilvl w:val="0"/>
          <w:numId w:val="6"/>
        </w:numPr>
        <w:tabs>
          <w:tab w:val="right" w:leader="dot" w:pos="12000"/>
        </w:tabs>
        <w:ind w:left="720" w:hanging="360"/>
        <w:jc w:val="both"/>
        <w:rPr>
          <w:rFonts w:ascii="Arial" w:cs="Arial" w:eastAsia="Arial" w:hAnsi="Arial"/>
          <w:b w:val="1"/>
          <w:bCs w:val="1"/>
        </w:rPr>
      </w:pPr>
      <w:r w:rsidDel="00000000" w:rsidR="00000000" w:rsidRPr="00000000">
        <w:rPr>
          <w:rFonts w:ascii="Arial" w:cs="Arial" w:eastAsia="Arial" w:hAnsi="Arial"/>
          <w:b w:val="1"/>
          <w:bCs w:val="1"/>
          <w:rtl w:val="0"/>
        </w:rPr>
        <w:t xml:space="preserve">D. Ejemplo de Redacción de un Fallo Lógico</w:t>
      </w:r>
    </w:p>
    <w:p w:rsidR="00000000" w:rsidDel="00000000" w:rsidP="00000000" w:rsidRDefault="00000000" w:rsidRPr="00000000" w14:paraId="00000242">
      <w:pPr>
        <w:tabs>
          <w:tab w:val="right" w:leader="dot" w:pos="12000"/>
        </w:tabs>
        <w:ind w:left="720" w:firstLine="0"/>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243">
      <w:pPr>
        <w:tabs>
          <w:tab w:val="right" w:leader="dot" w:pos="12000"/>
        </w:tabs>
        <w:jc w:val="both"/>
        <w:rPr>
          <w:rFonts w:ascii="Arial" w:cs="Arial" w:eastAsia="Arial" w:hAnsi="Arial"/>
          <w:b w:val="1"/>
          <w:bCs w:val="1"/>
          <w:u w:val="single"/>
        </w:rPr>
      </w:pPr>
      <w:r w:rsidDel="00000000" w:rsidR="00000000" w:rsidRPr="00000000">
        <w:rPr>
          <w:rFonts w:ascii="Arial" w:cs="Arial" w:eastAsia="Arial" w:hAnsi="Arial"/>
          <w:b w:val="1"/>
          <w:bCs w:val="1"/>
          <w:u w:val="single"/>
          <w:rtl w:val="0"/>
        </w:rPr>
        <w:t xml:space="preserve">CONSIDERANDO:</w:t>
      </w:r>
    </w:p>
    <w:p w:rsidR="00000000" w:rsidDel="00000000" w:rsidP="00000000" w:rsidRDefault="00000000" w:rsidRPr="00000000" w14:paraId="00000244">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Que se ha probado la mora del deudor mediante prueba documental idónea (Premisa Menor), y que el contrato celebrado entre las partes establece cláusula penal para dicho evento conforme al artículo correspondiente del Código Civil (Premisa Mayor).</w:t>
      </w:r>
    </w:p>
    <w:p w:rsidR="00000000" w:rsidDel="00000000" w:rsidP="00000000" w:rsidRDefault="00000000" w:rsidRPr="00000000" w14:paraId="00000245">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46">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Dado que no existe prueba de fuerza mayor o caso fortuito que rompa el nexo causal entre la conducta y el daño alegado (Subsunción), este despacho</w:t>
      </w:r>
    </w:p>
    <w:p w:rsidR="00000000" w:rsidDel="00000000" w:rsidP="00000000" w:rsidRDefault="00000000" w:rsidRPr="00000000" w14:paraId="00000247">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48">
      <w:pPr>
        <w:tabs>
          <w:tab w:val="right" w:leader="dot" w:pos="12000"/>
        </w:tabs>
        <w:jc w:val="both"/>
        <w:rPr>
          <w:rFonts w:ascii="Arial" w:cs="Arial" w:eastAsia="Arial" w:hAnsi="Arial"/>
          <w:b w:val="1"/>
          <w:bCs w:val="1"/>
          <w:u w:val="single"/>
        </w:rPr>
      </w:pPr>
      <w:r w:rsidDel="00000000" w:rsidR="00000000" w:rsidRPr="00000000">
        <w:rPr>
          <w:rFonts w:ascii="Arial" w:cs="Arial" w:eastAsia="Arial" w:hAnsi="Arial"/>
          <w:b w:val="1"/>
          <w:bCs w:val="1"/>
          <w:u w:val="single"/>
          <w:rtl w:val="0"/>
        </w:rPr>
        <w:t xml:space="preserve">RESUELVE:</w:t>
      </w:r>
    </w:p>
    <w:p w:rsidR="00000000" w:rsidDel="00000000" w:rsidP="00000000" w:rsidRDefault="00000000" w:rsidRPr="00000000" w14:paraId="00000249">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Condenar al demandado al pago de la suma X, más intereses legales.</w:t>
      </w:r>
    </w:p>
    <w:p w:rsidR="00000000" w:rsidDel="00000000" w:rsidP="00000000" w:rsidRDefault="00000000" w:rsidRPr="00000000" w14:paraId="0000024A">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4B">
      <w:pPr>
        <w:tabs>
          <w:tab w:val="right" w:leader="dot" w:pos="12000"/>
        </w:tabs>
        <w:jc w:val="both"/>
        <w:rPr>
          <w:rFonts w:ascii="Arial" w:cs="Arial" w:eastAsia="Arial" w:hAnsi="Arial"/>
        </w:rPr>
      </w:pPr>
      <w:r w:rsidDel="00000000" w:rsidR="00000000" w:rsidRPr="00000000">
        <w:rPr>
          <w:rFonts w:ascii="Arial" w:cs="Arial" w:eastAsia="Arial" w:hAnsi="Arial"/>
          <w:rtl w:val="0"/>
        </w:rPr>
        <w:t xml:space="preserve">(Aquí no hay retórica: hay lógica judicial pura.)</w:t>
      </w:r>
    </w:p>
    <w:p w:rsidR="00000000" w:rsidDel="00000000" w:rsidP="00000000" w:rsidRDefault="00000000" w:rsidRPr="00000000" w14:paraId="0000024C">
      <w:pPr>
        <w:tabs>
          <w:tab w:val="right" w:leader="dot" w:pos="12000"/>
        </w:tabs>
        <w:jc w:val="both"/>
        <w:rPr>
          <w:rFonts w:ascii="Arial" w:cs="Arial" w:eastAsia="Arial" w:hAnsi="Arial"/>
        </w:rPr>
      </w:pPr>
      <w:r w:rsidDel="00000000" w:rsidR="00000000" w:rsidRPr="00000000">
        <w:rPr>
          <w:rtl w:val="0"/>
        </w:rPr>
      </w:r>
    </w:p>
    <w:p w:rsidR="00000000" w:rsidDel="00000000" w:rsidP="00000000" w:rsidRDefault="00000000" w:rsidRPr="00000000" w14:paraId="0000024D">
      <w:pPr>
        <w:tabs>
          <w:tab w:val="right" w:leader="dot" w:pos="12000"/>
        </w:tabs>
        <w:jc w:val="both"/>
        <w:rPr>
          <w:rFonts w:ascii="Arial" w:cs="Arial" w:eastAsia="Arial" w:hAnsi="Arial"/>
          <w:u w:val="single"/>
        </w:rPr>
      </w:pPr>
      <w:r w:rsidDel="00000000" w:rsidR="00000000" w:rsidRPr="00000000">
        <w:rPr>
          <w:rFonts w:ascii="Arial" w:cs="Arial" w:eastAsia="Arial" w:hAnsi="Arial"/>
          <w:u w:val="single"/>
          <w:rtl w:val="0"/>
        </w:rPr>
        <w:t xml:space="preserve">La sentencia perfecta no es la más extensa ni la más solemne.</w:t>
      </w:r>
    </w:p>
    <w:p w:rsidR="00000000" w:rsidDel="00000000" w:rsidP="00000000" w:rsidRDefault="00000000" w:rsidRPr="00000000" w14:paraId="0000024E">
      <w:pPr>
        <w:numPr>
          <w:ilvl w:val="0"/>
          <w:numId w:val="26"/>
        </w:numPr>
        <w:tabs>
          <w:tab w:val="right" w:leader="dot" w:pos="12000"/>
        </w:tabs>
        <w:ind w:left="720" w:hanging="360"/>
        <w:jc w:val="both"/>
        <w:rPr>
          <w:rFonts w:ascii="Arial" w:cs="Arial" w:eastAsia="Arial" w:hAnsi="Arial"/>
        </w:rPr>
      </w:pPr>
      <w:r w:rsidDel="00000000" w:rsidR="00000000" w:rsidRPr="00000000">
        <w:rPr>
          <w:rFonts w:ascii="Arial" w:cs="Arial" w:eastAsia="Arial" w:hAnsi="Arial"/>
          <w:rtl w:val="0"/>
        </w:rPr>
        <w:t xml:space="preserve">Es la que explica, conecta y resiste.</w:t>
      </w:r>
    </w:p>
    <w:p w:rsidR="00000000" w:rsidDel="00000000" w:rsidP="00000000" w:rsidRDefault="00000000" w:rsidRPr="00000000" w14:paraId="0000024F">
      <w:pPr>
        <w:numPr>
          <w:ilvl w:val="0"/>
          <w:numId w:val="26"/>
        </w:numPr>
        <w:tabs>
          <w:tab w:val="right" w:leader="dot" w:pos="12000"/>
        </w:tabs>
        <w:ind w:left="720" w:hanging="360"/>
        <w:jc w:val="both"/>
        <w:rPr>
          <w:rFonts w:ascii="Arial" w:cs="Arial" w:eastAsia="Arial" w:hAnsi="Arial"/>
        </w:rPr>
      </w:pPr>
      <w:r w:rsidDel="00000000" w:rsidR="00000000" w:rsidRPr="00000000">
        <w:rPr>
          <w:rFonts w:ascii="Arial" w:cs="Arial" w:eastAsia="Arial" w:hAnsi="Arial"/>
          <w:rtl w:val="0"/>
        </w:rPr>
        <w:t xml:space="preserve">En Derecho, decidir es un acto de poder.</w:t>
      </w:r>
    </w:p>
    <w:p w:rsidR="00000000" w:rsidDel="00000000" w:rsidP="00000000" w:rsidRDefault="00000000" w:rsidRPr="00000000" w14:paraId="00000250">
      <w:pPr>
        <w:numPr>
          <w:ilvl w:val="0"/>
          <w:numId w:val="26"/>
        </w:numPr>
        <w:tabs>
          <w:tab w:val="right" w:leader="dot" w:pos="12000"/>
        </w:tabs>
        <w:ind w:left="720" w:hanging="360"/>
        <w:jc w:val="both"/>
        <w:rPr>
          <w:rFonts w:ascii="Arial" w:cs="Arial" w:eastAsia="Arial" w:hAnsi="Arial"/>
        </w:rPr>
      </w:pPr>
      <w:r w:rsidDel="00000000" w:rsidR="00000000" w:rsidRPr="00000000">
        <w:rPr>
          <w:rFonts w:ascii="Arial" w:cs="Arial" w:eastAsia="Arial" w:hAnsi="Arial"/>
          <w:rtl w:val="0"/>
        </w:rPr>
        <w:t xml:space="preserve">Pero justificar es un acto de razón.</w:t>
      </w:r>
      <w:r w:rsidDel="00000000" w:rsidR="00000000" w:rsidRPr="00000000">
        <w:rPr>
          <w:rtl w:val="0"/>
        </w:rPr>
      </w:r>
    </w:p>
    <w:sectPr>
      <w:headerReference r:id="rId14" w:type="default"/>
      <w:footerReference r:id="rId15" w:type="default"/>
      <w:pgSz w:h="15840" w:w="12240"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Arial Unicode MS"/>
  <w:font w:name="Poppins Extra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52">
    <w:pPr>
      <w:keepNext w:val="0"/>
      <w:keepLines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center"/>
      <w:rPr>
        <w:rFonts w:ascii="Poppins ExtraLight" w:cs="Poppins ExtraLight" w:eastAsia="Poppins ExtraLight" w:hAnsi="Poppins ExtraLight"/>
        <w:i w:val="0"/>
        <w:iCs w:val="0"/>
        <w:smallCaps w:val="0"/>
        <w:strike w:val="0"/>
        <w:color w:val="b7b7b7"/>
        <w:sz w:val="24"/>
        <w:szCs w:val="24"/>
        <w:u w:val="none"/>
        <w:shd w:fill="auto" w:val="clear"/>
        <w:vertAlign w:val="baseline"/>
      </w:rPr>
    </w:pPr>
    <w:r w:rsidDel="00000000" w:rsidR="00000000" w:rsidRPr="00000000">
      <w:rPr/>
      <mc:AlternateContent>
        <mc:Choice Requires="wpg">
          <w:drawing>
            <wp:inline distB="114300" distT="114300" distL="114300" distR="114300">
              <wp:extent cx="5621655" cy="22225"/>
              <wp:effectExtent b="0" l="0" r="0" t="0"/>
              <wp:docPr id="2" name=""/>
              <a:graphic>
                <a:graphicData uri="http://schemas.microsoft.com/office/word/2010/wordprocessingShape">
                  <wps:wsp>
                    <wps:cNvCnPr/>
                    <wps:spPr>
                      <a:xfrm>
                        <a:off x="0" y="3780000"/>
                        <a:ext cx="10692000" cy="0"/>
                      </a:xfrm>
                      <a:prstGeom prst="straightConnector1">
                        <a:avLst/>
                      </a:prstGeom>
                      <a:noFill/>
                      <a:ln cap="flat" cmpd="sng" w="9525">
                        <a:solidFill>
                          <a:srgbClr val="BF9000"/>
                        </a:solidFill>
                        <a:prstDash val="solid"/>
                        <a:round/>
                        <a:headEnd len="sm" w="sm" type="none"/>
                        <a:tailEnd len="sm" w="sm" type="none"/>
                      </a:ln>
                    </wps:spPr>
                    <wps:bodyPr anchorCtr="0" anchor="ctr" bIns="91425" lIns="91425" spcFirstLastPara="1" rIns="91425" wrap="square" tIns="91425">
                      <a:noAutofit/>
                    </wps:bodyPr>
                  </wps:wsp>
                </a:graphicData>
              </a:graphic>
            </wp:inline>
          </w:drawing>
        </mc:Choice>
        <mc:Fallback>
          <w:drawing>
            <wp:inline distB="114300" distT="114300" distL="114300" distR="114300">
              <wp:extent cx="5621655" cy="22225"/>
              <wp:effectExtent b="0" l="0" r="0" t="0"/>
              <wp:docPr id="2"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5621655" cy="22225"/>
                      </a:xfrm>
                      <a:prstGeom prst="rect"/>
                      <a:ln/>
                    </pic:spPr>
                  </pic:pic>
                </a:graphicData>
              </a:graphic>
            </wp:inline>
          </w:drawing>
        </mc:Fallback>
      </mc:AlternateContent>
    </w:r>
    <w:r w:rsidDel="00000000" w:rsidR="00000000" w:rsidRPr="00000000">
      <w:rPr>
        <w:rFonts w:ascii="Poppins ExtraLight" w:cs="Poppins ExtraLight" w:eastAsia="Poppins ExtraLight" w:hAnsi="Poppins ExtraLight"/>
        <w:color w:val="b7b7b7"/>
        <w:rtl w:val="0"/>
      </w:rPr>
      <w:t xml:space="preserve">w w w . n e o u p r o . c o m</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-791648</wp:posOffset>
              </wp:positionH>
              <wp:positionV relativeFrom="paragraph">
                <wp:posOffset>-181795</wp:posOffset>
              </wp:positionV>
              <wp:extent cx="22225" cy="22225"/>
              <wp:effectExtent b="0" l="0" r="0" t="0"/>
              <wp:wrapNone/>
              <wp:docPr id="4" name=""/>
              <a:graphic>
                <a:graphicData uri="http://schemas.microsoft.com/office/word/2010/wordprocessingShape">
                  <wps:wsp>
                    <wps:cNvCnPr/>
                    <wps:spPr>
                      <a:xfrm>
                        <a:off x="1742038" y="3780000"/>
                        <a:ext cx="7207924" cy="0"/>
                      </a:xfrm>
                      <a:prstGeom prst="straightConnector1">
                        <a:avLst/>
                      </a:prstGeom>
                      <a:noFill/>
                      <a:ln cap="flat" cmpd="sng" w="9525">
                        <a:solidFill>
                          <a:srgbClr val="C7A95E"/>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-791648</wp:posOffset>
              </wp:positionH>
              <wp:positionV relativeFrom="paragraph">
                <wp:posOffset>-181795</wp:posOffset>
              </wp:positionV>
              <wp:extent cx="22225" cy="22225"/>
              <wp:effectExtent b="0" l="0" r="0" t="0"/>
              <wp:wrapNone/>
              <wp:docPr id="4" name="image7.png"/>
              <a:graphic>
                <a:graphicData uri="http://schemas.openxmlformats.org/drawingml/2006/picture">
                  <pic:pic>
                    <pic:nvPicPr>
                      <pic:cNvPr id="0" name="image7.png"/>
                      <pic:cNvPicPr preferRelativeResize="0"/>
                    </pic:nvPicPr>
                    <pic:blipFill>
                      <a:blip r:embed="rId1"/>
                      <a:srcRect/>
                      <a:stretch>
                        <a:fillRect/>
                      </a:stretch>
                    </pic:blipFill>
                    <pic:spPr>
                      <a:xfrm>
                        <a:off x="0" y="0"/>
                        <a:ext cx="22225" cy="22225"/>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51">
    <w:pPr>
      <w:keepNext w:val="0"/>
      <w:keepLines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 w:val="center" w:leader="none" w:pos="3731"/>
      </w:tabs>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drawing>
        <wp:anchor allowOverlap="1" behindDoc="0" distB="0" distT="0" distL="114300" distR="114300" hidden="0" layoutInCell="1" locked="0" relativeHeight="0" simplePos="0">
          <wp:simplePos x="0" y="0"/>
          <wp:positionH relativeFrom="page">
            <wp:posOffset>1080135</wp:posOffset>
          </wp:positionH>
          <wp:positionV relativeFrom="page">
            <wp:posOffset>404495</wp:posOffset>
          </wp:positionV>
          <wp:extent cx="1228725" cy="499745"/>
          <wp:effectExtent b="0" l="0" r="0" t="0"/>
          <wp:wrapSquare wrapText="bothSides" distB="0" distT="0" distL="114300" distR="114300"/>
          <wp:docPr id="6" name="image1.png"/>
          <a:graphic>
            <a:graphicData uri="http://schemas.openxmlformats.org/drawingml/2006/picture">
              <pic:pic>
                <pic:nvPicPr>
                  <pic:cNvPr id="0" name="image1.png"/>
                  <pic:cNvPicPr preferRelativeResize="0"/>
                </pic:nvPicPr>
                <pic:blipFill>
                  <a:blip r:embed="rId1"/>
                  <a:srcRect b="28771" l="0" r="0" t="30430"/>
                  <a:stretch>
                    <a:fillRect/>
                  </a:stretch>
                </pic:blipFill>
                <pic:spPr>
                  <a:xfrm>
                    <a:off x="0" y="0"/>
                    <a:ext cx="1228725" cy="499745"/>
                  </a:xfrm>
                  <a:prstGeom prst="rect"/>
                  <a:ln/>
                </pic:spPr>
              </pic:pic>
            </a:graphicData>
          </a:graphic>
        </wp:anchor>
      </w:drawing>
    </w:r>
    <w:r w:rsidDel="00000000" w:rsidR="00000000" w:rsidRPr="00000000">
      <w:rPr/>
      <w:pict>
        <v:shape id="WordPictureWatermark1" style="position:absolute;width:441.9pt;height:441.9pt;rotation:0;z-index:-503316481;mso-position-horizontal-relative:margin;mso-position-horizontal:center;mso-position-vertical-relative:margin;mso-position-vertical:center;" alt="" type="#_x0000_t75">
          <v:imagedata blacklevel="22938f" cropbottom="0f" cropleft="0f" cropright="0f" croptop="0f" gain="19661f" r:id="rId2" o:title="image2.png"/>
        </v:shape>
      </w:pic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-626041</wp:posOffset>
              </wp:positionH>
              <wp:positionV relativeFrom="paragraph">
                <wp:posOffset>556070</wp:posOffset>
              </wp:positionV>
              <wp:extent cx="22225" cy="22225"/>
              <wp:effectExtent b="0" l="0" r="0" t="0"/>
              <wp:wrapNone/>
              <wp:docPr id="3" name=""/>
              <a:graphic>
                <a:graphicData uri="http://schemas.microsoft.com/office/word/2010/wordprocessingShape">
                  <wps:wsp>
                    <wps:cNvCnPr/>
                    <wps:spPr>
                      <a:xfrm>
                        <a:off x="1742038" y="3780000"/>
                        <a:ext cx="7207924" cy="0"/>
                      </a:xfrm>
                      <a:prstGeom prst="straightConnector1">
                        <a:avLst/>
                      </a:prstGeom>
                      <a:noFill/>
                      <a:ln cap="flat" cmpd="sng" w="9525">
                        <a:solidFill>
                          <a:srgbClr val="C7A95E"/>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-626041</wp:posOffset>
              </wp:positionH>
              <wp:positionV relativeFrom="paragraph">
                <wp:posOffset>556070</wp:posOffset>
              </wp:positionV>
              <wp:extent cx="22225" cy="22225"/>
              <wp:effectExtent b="0" l="0" r="0" t="0"/>
              <wp:wrapNone/>
              <wp:docPr id="3" name="image6.png"/>
              <a:graphic>
                <a:graphicData uri="http://schemas.openxmlformats.org/drawingml/2006/picture">
                  <pic:pic>
                    <pic:nvPicPr>
                      <pic:cNvPr id="0" name="image6.png"/>
                      <pic:cNvPicPr preferRelativeResize="0"/>
                    </pic:nvPicPr>
                    <pic:blipFill>
                      <a:blip r:embed="rId3"/>
                      <a:srcRect/>
                      <a:stretch>
                        <a:fillRect/>
                      </a:stretch>
                    </pic:blipFill>
                    <pic:spPr>
                      <a:xfrm>
                        <a:off x="0" y="0"/>
                        <a:ext cx="22225" cy="22225"/>
                      </a:xfrm>
                      <a:prstGeom prst="rect"/>
                      <a:ln/>
                    </pic:spPr>
                  </pic:pic>
                </a:graphicData>
              </a:graphic>
            </wp:anchor>
          </w:drawing>
        </mc:Fallback>
      </mc:AlternateConten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11" Type="http://schemas.openxmlformats.org/officeDocument/2006/relationships/hyperlink" Target="https://docs.google.com/document/d/1qo1tr_HqXOeojswu9IN-Pu5i0EXn8qcM/edit#heading=h.vun47gbxxgw" TargetMode="External"/><Relationship Id="rId10" Type="http://schemas.openxmlformats.org/officeDocument/2006/relationships/hyperlink" Target="https://docs.google.com/document/d/1qo1tr_HqXOeojswu9IN-Pu5i0EXn8qcM/edit#heading=h.st7w8qmu5iyu" TargetMode="External"/><Relationship Id="rId13" Type="http://schemas.openxmlformats.org/officeDocument/2006/relationships/hyperlink" Target="https://docs.google.com/document/d/1qo1tr_HqXOeojswu9IN-Pu5i0EXn8qcM/edit#heading=h.ed4tz97mh9vt" TargetMode="External"/><Relationship Id="rId12" Type="http://schemas.openxmlformats.org/officeDocument/2006/relationships/hyperlink" Target="https://docs.google.com/document/d/1qo1tr_HqXOeojswu9IN-Pu5i0EXn8qcM/edit#heading=h.6g77f0eqog6q"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ocs.google.com/document/d/1qo1tr_HqXOeojswu9IN-Pu5i0EXn8qcM/edit#heading=h.pla53ypdke9w" TargetMode="External"/><Relationship Id="rId15" Type="http://schemas.openxmlformats.org/officeDocument/2006/relationships/footer" Target="footer1.xml"/><Relationship Id="rId14"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3.png"/><Relationship Id="rId7" Type="http://schemas.openxmlformats.org/officeDocument/2006/relationships/image" Target="media/image6.png"/><Relationship Id="rId8" Type="http://schemas.openxmlformats.org/officeDocument/2006/relationships/hyperlink" Target="https://docs.google.com/document/d/1qo1tr_HqXOeojswu9IN-Pu5i0EXn8qcM/edit#heading=h.vkjmu5osn2r2"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PoppinsExtraLight-regular.ttf"/><Relationship Id="rId2" Type="http://schemas.openxmlformats.org/officeDocument/2006/relationships/font" Target="fonts/PoppinsExtraLight-bold.ttf"/><Relationship Id="rId3" Type="http://schemas.openxmlformats.org/officeDocument/2006/relationships/font" Target="fonts/PoppinsExtraLight-italic.ttf"/><Relationship Id="rId4" Type="http://schemas.openxmlformats.org/officeDocument/2006/relationships/font" Target="fonts/PoppinsExtraLigh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Relationship Id="rId3"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